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0E27C" w14:textId="77777777" w:rsidR="00C62021" w:rsidRPr="00013C07" w:rsidRDefault="00C62021">
      <w:pPr>
        <w:pStyle w:val="Corpotesto"/>
        <w:rPr>
          <w:rFonts w:ascii="Times New Roman"/>
          <w:b/>
          <w:sz w:val="40"/>
          <w:szCs w:val="40"/>
        </w:rPr>
      </w:pPr>
    </w:p>
    <w:p w14:paraId="07EDB014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44889A80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479BF2EC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44C31A15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0BCC6303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3AFF133A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66916731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7330BBCF" w14:textId="5B953EAD" w:rsidR="00C62021" w:rsidRDefault="00C62021" w:rsidP="00AB6669">
      <w:pPr>
        <w:pStyle w:val="Corpotesto"/>
        <w:jc w:val="center"/>
        <w:rPr>
          <w:rFonts w:ascii="Times New Roman"/>
          <w:sz w:val="18"/>
        </w:rPr>
      </w:pPr>
    </w:p>
    <w:p w14:paraId="2FA1DB74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6F6CB04D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37B47EE5" w14:textId="2D96E2EF" w:rsidR="00C62021" w:rsidRDefault="003C29F0" w:rsidP="003C29F0">
      <w:pPr>
        <w:pStyle w:val="Corpotesto"/>
        <w:ind w:left="1985"/>
        <w:rPr>
          <w:rFonts w:ascii="Times New Roman"/>
          <w:sz w:val="18"/>
        </w:rPr>
      </w:pPr>
      <w:r>
        <w:rPr>
          <w:noProof/>
        </w:rPr>
        <w:drawing>
          <wp:inline distT="0" distB="0" distL="0" distR="0" wp14:anchorId="108CB275" wp14:editId="00A6FEDC">
            <wp:extent cx="3597275" cy="776605"/>
            <wp:effectExtent l="0" t="0" r="0" b="4445"/>
            <wp:docPr id="4" name="Immagine 4" descr="SOGESI_logo2018-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SOGESI_logo2018-0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7275" cy="77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74FA06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5EBA6681" w14:textId="77777777" w:rsidR="003C29F0" w:rsidRDefault="003C29F0">
      <w:pPr>
        <w:spacing w:before="127"/>
        <w:ind w:left="1128" w:right="1061" w:firstLine="7"/>
        <w:jc w:val="center"/>
        <w:rPr>
          <w:rFonts w:ascii="Verdana"/>
          <w:b/>
          <w:sz w:val="52"/>
        </w:rPr>
      </w:pPr>
    </w:p>
    <w:p w14:paraId="7CA8820E" w14:textId="3D897E2D" w:rsidR="00C62021" w:rsidRDefault="00AD7AD8">
      <w:pPr>
        <w:spacing w:before="127"/>
        <w:ind w:left="1128" w:right="1061" w:firstLine="7"/>
        <w:jc w:val="center"/>
        <w:rPr>
          <w:rFonts w:ascii="Verdana"/>
          <w:b/>
          <w:sz w:val="52"/>
        </w:rPr>
      </w:pPr>
      <w:r>
        <w:rPr>
          <w:rFonts w:ascii="Verdana"/>
          <w:b/>
          <w:sz w:val="52"/>
        </w:rPr>
        <w:t xml:space="preserve">Procedura </w:t>
      </w:r>
      <w:r w:rsidR="00A23277">
        <w:rPr>
          <w:rFonts w:ascii="Verdana"/>
          <w:b/>
          <w:sz w:val="52"/>
        </w:rPr>
        <w:t>di tesoreria</w:t>
      </w:r>
    </w:p>
    <w:p w14:paraId="67925708" w14:textId="77777777" w:rsidR="00C62021" w:rsidRDefault="00C62021">
      <w:pPr>
        <w:pStyle w:val="Corpotesto"/>
        <w:rPr>
          <w:rFonts w:ascii="Verdana"/>
          <w:b/>
          <w:sz w:val="62"/>
        </w:rPr>
      </w:pPr>
    </w:p>
    <w:p w14:paraId="7421C929" w14:textId="77777777" w:rsidR="00C62021" w:rsidRDefault="00C62021">
      <w:pPr>
        <w:pStyle w:val="Corpotesto"/>
        <w:rPr>
          <w:rFonts w:ascii="Verdana"/>
          <w:b/>
          <w:sz w:val="62"/>
        </w:rPr>
      </w:pPr>
    </w:p>
    <w:p w14:paraId="4F2F2261" w14:textId="77777777" w:rsidR="00C62021" w:rsidRDefault="00C62021">
      <w:pPr>
        <w:pStyle w:val="Corpotesto"/>
        <w:rPr>
          <w:rFonts w:ascii="Verdana"/>
          <w:b/>
          <w:sz w:val="62"/>
        </w:rPr>
      </w:pPr>
    </w:p>
    <w:p w14:paraId="5E46C013" w14:textId="77777777" w:rsidR="00C62021" w:rsidRDefault="00C62021">
      <w:pPr>
        <w:pStyle w:val="Corpotesto"/>
        <w:rPr>
          <w:rFonts w:ascii="Verdana"/>
          <w:b/>
          <w:sz w:val="62"/>
        </w:rPr>
      </w:pPr>
    </w:p>
    <w:p w14:paraId="5B4374C3" w14:textId="77777777" w:rsidR="00C62021" w:rsidRDefault="00C62021">
      <w:pPr>
        <w:pStyle w:val="Corpotesto"/>
        <w:rPr>
          <w:rFonts w:ascii="Verdana"/>
          <w:b/>
          <w:sz w:val="62"/>
        </w:rPr>
      </w:pPr>
    </w:p>
    <w:p w14:paraId="45E35134" w14:textId="2FFB3AC1" w:rsidR="00A23277" w:rsidRDefault="00A23277">
      <w:pPr>
        <w:pStyle w:val="Corpotesto"/>
        <w:spacing w:before="1"/>
        <w:rPr>
          <w:rFonts w:ascii="Verdana"/>
          <w:b/>
          <w:sz w:val="46"/>
        </w:rPr>
      </w:pPr>
    </w:p>
    <w:p w14:paraId="5409DA6D" w14:textId="190D590C" w:rsidR="003C29F0" w:rsidRDefault="003C29F0">
      <w:pPr>
        <w:pStyle w:val="Corpotesto"/>
        <w:spacing w:before="1"/>
        <w:rPr>
          <w:rFonts w:ascii="Verdana"/>
          <w:b/>
          <w:sz w:val="46"/>
        </w:rPr>
      </w:pPr>
    </w:p>
    <w:p w14:paraId="301DE5D8" w14:textId="06076A10" w:rsidR="003C29F0" w:rsidRDefault="003C29F0">
      <w:pPr>
        <w:pStyle w:val="Corpotesto"/>
        <w:spacing w:before="1"/>
        <w:rPr>
          <w:rFonts w:ascii="Verdana"/>
          <w:b/>
          <w:sz w:val="46"/>
        </w:rPr>
      </w:pPr>
    </w:p>
    <w:p w14:paraId="657C8C13" w14:textId="7616B1CE" w:rsidR="003C29F0" w:rsidRDefault="003C29F0">
      <w:pPr>
        <w:pStyle w:val="Corpotesto"/>
        <w:spacing w:before="1"/>
        <w:rPr>
          <w:rFonts w:ascii="Verdana"/>
          <w:b/>
          <w:sz w:val="46"/>
        </w:rPr>
      </w:pPr>
    </w:p>
    <w:p w14:paraId="5FB0242B" w14:textId="03687B0A" w:rsidR="003C29F0" w:rsidRDefault="003C29F0">
      <w:pPr>
        <w:pStyle w:val="Corpotesto"/>
        <w:spacing w:before="1"/>
        <w:rPr>
          <w:rFonts w:ascii="Verdana"/>
          <w:b/>
          <w:sz w:val="46"/>
        </w:rPr>
      </w:pPr>
    </w:p>
    <w:p w14:paraId="5A44D3F2" w14:textId="1D83D64A" w:rsidR="003C29F0" w:rsidRDefault="003C29F0">
      <w:pPr>
        <w:pStyle w:val="Corpotesto"/>
        <w:spacing w:before="1"/>
        <w:rPr>
          <w:rFonts w:ascii="Verdana"/>
          <w:b/>
          <w:sz w:val="46"/>
        </w:rPr>
      </w:pPr>
    </w:p>
    <w:p w14:paraId="65C09385" w14:textId="77777777" w:rsidR="003C29F0" w:rsidRDefault="003C29F0">
      <w:pPr>
        <w:pStyle w:val="Corpotesto"/>
        <w:spacing w:before="1"/>
        <w:rPr>
          <w:rFonts w:ascii="Verdana"/>
          <w:b/>
          <w:sz w:val="46"/>
        </w:rPr>
      </w:pPr>
    </w:p>
    <w:p w14:paraId="3CAF151A" w14:textId="77777777" w:rsidR="00A23277" w:rsidRDefault="00A23277">
      <w:pPr>
        <w:pStyle w:val="Corpotesto"/>
        <w:spacing w:before="1"/>
        <w:rPr>
          <w:rFonts w:ascii="Verdana"/>
          <w:b/>
          <w:sz w:val="46"/>
        </w:rPr>
      </w:pPr>
    </w:p>
    <w:p w14:paraId="23C95ECA" w14:textId="77777777" w:rsidR="00A23277" w:rsidRDefault="00A23277">
      <w:pPr>
        <w:pStyle w:val="Corpotesto"/>
        <w:spacing w:before="1"/>
        <w:rPr>
          <w:rFonts w:ascii="Verdana"/>
          <w:b/>
          <w:sz w:val="46"/>
        </w:rPr>
      </w:pPr>
    </w:p>
    <w:p w14:paraId="7F4624C6" w14:textId="77777777" w:rsidR="0041327F" w:rsidRPr="005A720B" w:rsidRDefault="0041327F" w:rsidP="0041327F">
      <w:pPr>
        <w:spacing w:line="244" w:lineRule="auto"/>
        <w:jc w:val="center"/>
        <w:rPr>
          <w:rFonts w:ascii="Times New Roman" w:hAnsi="Times New Roman"/>
          <w:b/>
          <w:sz w:val="24"/>
          <w:szCs w:val="24"/>
        </w:rPr>
      </w:pPr>
      <w:r w:rsidRPr="005A720B">
        <w:rPr>
          <w:rFonts w:ascii="Times New Roman" w:hAnsi="Times New Roman"/>
          <w:b/>
          <w:sz w:val="24"/>
          <w:szCs w:val="24"/>
        </w:rPr>
        <w:t>Sede Legale   in Ancona (An), Via Roberto Bianchi, 60131</w:t>
      </w:r>
    </w:p>
    <w:p w14:paraId="40FDC561" w14:textId="77777777" w:rsidR="0041327F" w:rsidRPr="005A720B" w:rsidRDefault="0041327F" w:rsidP="0041327F">
      <w:pPr>
        <w:spacing w:line="244" w:lineRule="auto"/>
        <w:jc w:val="center"/>
        <w:rPr>
          <w:rFonts w:ascii="Times New Roman" w:hAnsi="Times New Roman"/>
          <w:b/>
          <w:sz w:val="24"/>
          <w:szCs w:val="24"/>
        </w:rPr>
        <w:sectPr w:rsidR="0041327F" w:rsidRPr="005A720B">
          <w:headerReference w:type="default" r:id="rId9"/>
          <w:type w:val="continuous"/>
          <w:pgSz w:w="11900" w:h="16840"/>
          <w:pgMar w:top="1160" w:right="980" w:bottom="280" w:left="920" w:header="590" w:footer="720" w:gutter="0"/>
          <w:cols w:space="720"/>
        </w:sectPr>
      </w:pPr>
      <w:r w:rsidRPr="005A720B">
        <w:rPr>
          <w:rFonts w:ascii="Times New Roman" w:hAnsi="Times New Roman"/>
          <w:b/>
          <w:sz w:val="24"/>
          <w:szCs w:val="24"/>
        </w:rPr>
        <w:t>Codice Fiscale n. 00421720426</w:t>
      </w:r>
    </w:p>
    <w:p w14:paraId="6289E10B" w14:textId="77777777" w:rsidR="00C62021" w:rsidRPr="00957422" w:rsidRDefault="00AD7AD8" w:rsidP="00957422">
      <w:pPr>
        <w:spacing w:before="92"/>
        <w:rPr>
          <w:b/>
          <w:sz w:val="24"/>
          <w:u w:val="single"/>
        </w:rPr>
      </w:pPr>
      <w:r w:rsidRPr="00957422">
        <w:rPr>
          <w:b/>
          <w:sz w:val="24"/>
          <w:u w:val="single"/>
        </w:rPr>
        <w:lastRenderedPageBreak/>
        <w:t xml:space="preserve">PREMESSA </w:t>
      </w:r>
    </w:p>
    <w:p w14:paraId="5E8B55C9" w14:textId="77777777" w:rsidR="00957422" w:rsidRDefault="00957422">
      <w:pPr>
        <w:spacing w:before="92"/>
        <w:ind w:left="781"/>
        <w:rPr>
          <w:sz w:val="24"/>
        </w:rPr>
      </w:pPr>
    </w:p>
    <w:p w14:paraId="2266E45A" w14:textId="77777777" w:rsidR="00C62021" w:rsidRDefault="00AD7AD8" w:rsidP="00287539">
      <w:pPr>
        <w:pStyle w:val="Corpotesto"/>
        <w:ind w:right="77"/>
        <w:jc w:val="both"/>
      </w:pPr>
      <w:r>
        <w:t xml:space="preserve">La presente procedura </w:t>
      </w:r>
      <w:r w:rsidR="003A6E9D">
        <w:t xml:space="preserve">ha l’obiettivo di definire ruoli e responsabilità, nonché dettare protocolli di prevenzione e controllo, in relazione alla gestione dei flussi finanziari al </w:t>
      </w:r>
      <w:r w:rsidR="00944CE2">
        <w:t xml:space="preserve">fine </w:t>
      </w:r>
      <w:r w:rsidR="003A6E9D">
        <w:t xml:space="preserve">di prevenire nell’esecuzione di tale attività la commissione degli illeciti previsti dal </w:t>
      </w:r>
      <w:proofErr w:type="spellStart"/>
      <w:r w:rsidR="003A6E9D">
        <w:t>D.Lgs.</w:t>
      </w:r>
      <w:proofErr w:type="spellEnd"/>
      <w:r w:rsidR="003A6E9D">
        <w:t xml:space="preserve"> 231/01</w:t>
      </w:r>
      <w:r w:rsidR="0070279D">
        <w:t>.</w:t>
      </w:r>
    </w:p>
    <w:p w14:paraId="60530C7D" w14:textId="77777777" w:rsidR="004A5CDA" w:rsidRDefault="004A5CDA" w:rsidP="00287539">
      <w:pPr>
        <w:pStyle w:val="Corpotesto"/>
        <w:ind w:right="77"/>
        <w:jc w:val="both"/>
      </w:pPr>
      <w:r>
        <w:t xml:space="preserve">Le risorse finanziarie della </w:t>
      </w:r>
      <w:proofErr w:type="gramStart"/>
      <w:r>
        <w:t>SO.GE.S.I.</w:t>
      </w:r>
      <w:proofErr w:type="gramEnd"/>
      <w:r>
        <w:t xml:space="preserve"> devono essere amministrate secondo criteri di massima trasparenza, correttezza e veridicità in ossequio alla normativa vigente in ambito contabile e fiscale, in modo da consentire la ricostruzione puntuale di ogni flusso da e verso la società stessa.</w:t>
      </w:r>
    </w:p>
    <w:p w14:paraId="6D12EF4C" w14:textId="77777777" w:rsidR="002B06D6" w:rsidRDefault="00F43A1D" w:rsidP="00F43A1D">
      <w:pPr>
        <w:pStyle w:val="Corpotesto"/>
        <w:ind w:right="77"/>
        <w:jc w:val="both"/>
      </w:pPr>
      <w:r>
        <w:t>In relazione a questi processi, i reati ipotizzabili potrebbero essere, in linea di principio, i seguenti:</w:t>
      </w:r>
    </w:p>
    <w:p w14:paraId="0A73394A" w14:textId="77777777" w:rsidR="00136DC4" w:rsidRPr="00136DC4" w:rsidRDefault="00136DC4" w:rsidP="00136DC4">
      <w:pPr>
        <w:pStyle w:val="Corpotesto"/>
        <w:ind w:right="77"/>
        <w:jc w:val="both"/>
      </w:pPr>
      <w:r w:rsidRPr="00136DC4">
        <w:t>-</w:t>
      </w:r>
      <w:r>
        <w:t xml:space="preserve"> </w:t>
      </w:r>
      <w:r w:rsidRPr="00136DC4">
        <w:t>riciclaggio (art. 648 bis c.p.);</w:t>
      </w:r>
    </w:p>
    <w:p w14:paraId="016976F9" w14:textId="77777777" w:rsidR="00136DC4" w:rsidRPr="00136DC4" w:rsidRDefault="00136DC4" w:rsidP="00136DC4">
      <w:pPr>
        <w:pStyle w:val="Corpotesto"/>
        <w:ind w:right="77"/>
        <w:jc w:val="both"/>
      </w:pPr>
      <w:r w:rsidRPr="00136DC4">
        <w:t>- impiego di denaro, beni o utilità di provenienza illecita (art. 648 ter c.p.);</w:t>
      </w:r>
    </w:p>
    <w:p w14:paraId="4605CC94" w14:textId="77777777" w:rsidR="00136DC4" w:rsidRPr="00136DC4" w:rsidRDefault="00136DC4" w:rsidP="00136DC4">
      <w:pPr>
        <w:pStyle w:val="Corpotesto"/>
        <w:ind w:right="77"/>
        <w:jc w:val="both"/>
      </w:pPr>
      <w:r w:rsidRPr="00136DC4">
        <w:t>- autoriciclaggio (art. 648 ter c.p.);</w:t>
      </w:r>
    </w:p>
    <w:p w14:paraId="6786245A" w14:textId="77777777" w:rsidR="00136DC4" w:rsidRPr="00136DC4" w:rsidRDefault="00136DC4" w:rsidP="00136DC4">
      <w:pPr>
        <w:pStyle w:val="Corpotesto"/>
        <w:ind w:right="77"/>
        <w:jc w:val="both"/>
      </w:pPr>
      <w:r w:rsidRPr="00136DC4">
        <w:t>- malversazione a danno dello Stato (art. 316, bis c.p.);</w:t>
      </w:r>
    </w:p>
    <w:p w14:paraId="202D8D27" w14:textId="77777777" w:rsidR="00136DC4" w:rsidRPr="00136DC4" w:rsidRDefault="00136DC4" w:rsidP="00136DC4">
      <w:pPr>
        <w:pStyle w:val="Corpotesto"/>
        <w:ind w:right="77"/>
        <w:jc w:val="both"/>
      </w:pPr>
      <w:r w:rsidRPr="00136DC4">
        <w:t xml:space="preserve">- indebita percezione di erogazioni in danno dello Stato (art. </w:t>
      </w:r>
      <w:proofErr w:type="gramStart"/>
      <w:r w:rsidRPr="00136DC4">
        <w:t>316 ,</w:t>
      </w:r>
      <w:proofErr w:type="gramEnd"/>
      <w:r w:rsidRPr="00136DC4">
        <w:t xml:space="preserve"> ter c.p.);</w:t>
      </w:r>
    </w:p>
    <w:p w14:paraId="0E8CDFB2" w14:textId="77777777" w:rsidR="00136DC4" w:rsidRPr="00136DC4" w:rsidRDefault="00136DC4" w:rsidP="00136DC4">
      <w:pPr>
        <w:pStyle w:val="Corpotesto"/>
        <w:ind w:right="77"/>
        <w:jc w:val="both"/>
      </w:pPr>
      <w:r w:rsidRPr="00136DC4">
        <w:t>- truffa in danno dello Stato o di altro Ente Pubblico o dell’unione Europea (art. 640, comma 2, n.1 c.p.);</w:t>
      </w:r>
    </w:p>
    <w:p w14:paraId="4D6E70ED" w14:textId="77777777" w:rsidR="00136DC4" w:rsidRPr="00136DC4" w:rsidRDefault="00136DC4" w:rsidP="00136DC4">
      <w:pPr>
        <w:pStyle w:val="Corpotesto"/>
        <w:ind w:right="77"/>
        <w:jc w:val="both"/>
      </w:pPr>
      <w:r w:rsidRPr="00136DC4">
        <w:t>- truffa aggravata per il conseguimento di erogazioni pubbliche (art. 640, bis, c.p.);</w:t>
      </w:r>
    </w:p>
    <w:p w14:paraId="20EF15F5" w14:textId="77777777" w:rsidR="00136DC4" w:rsidRPr="00136DC4" w:rsidRDefault="00136DC4" w:rsidP="00136DC4">
      <w:pPr>
        <w:pStyle w:val="Corpotesto"/>
        <w:ind w:right="77"/>
        <w:jc w:val="both"/>
      </w:pPr>
      <w:r w:rsidRPr="00136DC4">
        <w:t>- corruzione per l’esercizio della funzione (art. 318 c.p.);</w:t>
      </w:r>
    </w:p>
    <w:p w14:paraId="0F2A1406" w14:textId="77777777" w:rsidR="00136DC4" w:rsidRPr="00136DC4" w:rsidRDefault="00136DC4" w:rsidP="00136DC4">
      <w:pPr>
        <w:pStyle w:val="Corpotesto"/>
        <w:ind w:right="77"/>
        <w:jc w:val="both"/>
      </w:pPr>
      <w:r w:rsidRPr="00136DC4">
        <w:t>- corruzione per un atto contrario ai doveri di ufficio (art. 319 c.p.);</w:t>
      </w:r>
    </w:p>
    <w:p w14:paraId="5C4EF09C" w14:textId="77777777" w:rsidR="00136DC4" w:rsidRPr="00136DC4" w:rsidRDefault="00136DC4" w:rsidP="00136DC4">
      <w:pPr>
        <w:pStyle w:val="Corpotesto"/>
        <w:ind w:right="77"/>
        <w:jc w:val="both"/>
      </w:pPr>
      <w:r w:rsidRPr="00136DC4">
        <w:t>- induzione indebita a dare o promettere utilità (art. 319 quater c.p.);</w:t>
      </w:r>
    </w:p>
    <w:p w14:paraId="5B7186FB" w14:textId="77777777" w:rsidR="00136DC4" w:rsidRPr="00136DC4" w:rsidRDefault="00136DC4" w:rsidP="00136DC4">
      <w:pPr>
        <w:pStyle w:val="Corpotesto"/>
        <w:ind w:right="77"/>
        <w:jc w:val="both"/>
      </w:pPr>
      <w:r w:rsidRPr="00136DC4">
        <w:t>- corruzione di persona incaricata di un pubblico servizio (art. 320 c.p.);</w:t>
      </w:r>
    </w:p>
    <w:p w14:paraId="2D54441F" w14:textId="77777777" w:rsidR="00136DC4" w:rsidRPr="00136DC4" w:rsidRDefault="00136DC4" w:rsidP="00136DC4">
      <w:pPr>
        <w:pStyle w:val="Corpotesto"/>
        <w:ind w:right="77"/>
        <w:jc w:val="both"/>
      </w:pPr>
      <w:r w:rsidRPr="00136DC4">
        <w:t>- istigazione alla corruzione (art. 332 c.p.);</w:t>
      </w:r>
    </w:p>
    <w:p w14:paraId="14C6132F" w14:textId="77777777" w:rsidR="00136DC4" w:rsidRPr="00136DC4" w:rsidRDefault="00136DC4" w:rsidP="00136DC4">
      <w:pPr>
        <w:pStyle w:val="Corpotesto"/>
        <w:ind w:right="77"/>
        <w:jc w:val="both"/>
      </w:pPr>
      <w:r w:rsidRPr="00136DC4">
        <w:t>- corruzione tra privati (art. 2635 c.c.);</w:t>
      </w:r>
    </w:p>
    <w:p w14:paraId="0DDAB537" w14:textId="77777777" w:rsidR="00136DC4" w:rsidRPr="00136DC4" w:rsidRDefault="00136DC4" w:rsidP="00136DC4">
      <w:pPr>
        <w:pStyle w:val="Corpotesto"/>
        <w:ind w:right="77"/>
        <w:jc w:val="both"/>
      </w:pPr>
      <w:r w:rsidRPr="00136DC4">
        <w:t>- istigazione alla corruzione tra privati (art. 2635 bis c.c.);</w:t>
      </w:r>
    </w:p>
    <w:p w14:paraId="1A66A8DE" w14:textId="77777777" w:rsidR="00136DC4" w:rsidRPr="00136DC4" w:rsidRDefault="00136DC4" w:rsidP="00136DC4">
      <w:pPr>
        <w:pStyle w:val="Corpotesto"/>
        <w:ind w:right="77"/>
        <w:jc w:val="both"/>
      </w:pPr>
      <w:r w:rsidRPr="00136DC4">
        <w:t xml:space="preserve">- associazione </w:t>
      </w:r>
      <w:proofErr w:type="gramStart"/>
      <w:r w:rsidRPr="00136DC4">
        <w:t>per  delinquere</w:t>
      </w:r>
      <w:proofErr w:type="gramEnd"/>
      <w:r w:rsidRPr="00136DC4">
        <w:t xml:space="preserve"> (art. 416 c.p.).</w:t>
      </w:r>
    </w:p>
    <w:p w14:paraId="6F6914BA" w14:textId="77777777" w:rsidR="00136DC4" w:rsidRDefault="00136DC4" w:rsidP="002B06D6">
      <w:pPr>
        <w:pStyle w:val="Corpotesto"/>
        <w:ind w:right="77"/>
        <w:jc w:val="both"/>
      </w:pPr>
    </w:p>
    <w:p w14:paraId="2D4D19BC" w14:textId="77777777" w:rsidR="002B06D6" w:rsidRDefault="002B06D6" w:rsidP="00F43A1D">
      <w:pPr>
        <w:pStyle w:val="Corpotesto"/>
        <w:ind w:right="77"/>
        <w:jc w:val="both"/>
      </w:pPr>
    </w:p>
    <w:p w14:paraId="01E10603" w14:textId="77777777" w:rsidR="00AB6669" w:rsidRDefault="00AB6669" w:rsidP="003A6E9D">
      <w:pPr>
        <w:pStyle w:val="Corpotesto"/>
        <w:spacing w:before="5"/>
        <w:jc w:val="both"/>
        <w:rPr>
          <w:sz w:val="32"/>
        </w:rPr>
      </w:pPr>
    </w:p>
    <w:p w14:paraId="30B043DC" w14:textId="77777777" w:rsidR="00C62021" w:rsidRDefault="00AD7AD8">
      <w:pPr>
        <w:ind w:left="214"/>
        <w:rPr>
          <w:b/>
          <w:sz w:val="32"/>
        </w:rPr>
      </w:pPr>
      <w:r>
        <w:rPr>
          <w:b/>
          <w:sz w:val="32"/>
        </w:rPr>
        <w:t>0</w:t>
      </w:r>
      <w:r w:rsidR="00480523">
        <w:rPr>
          <w:b/>
          <w:sz w:val="32"/>
        </w:rPr>
        <w:t>7</w:t>
      </w:r>
      <w:r w:rsidR="003E4830">
        <w:rPr>
          <w:b/>
          <w:sz w:val="32"/>
        </w:rPr>
        <w:t xml:space="preserve"> </w:t>
      </w:r>
      <w:r w:rsidR="0014055E">
        <w:rPr>
          <w:b/>
          <w:sz w:val="32"/>
        </w:rPr>
        <w:t>PROCEDURA DI TESORERIA</w:t>
      </w:r>
    </w:p>
    <w:p w14:paraId="75280D30" w14:textId="77777777" w:rsidR="00C62021" w:rsidRDefault="00C62021">
      <w:pPr>
        <w:pStyle w:val="Corpotesto"/>
        <w:spacing w:before="8"/>
        <w:rPr>
          <w:b/>
          <w:sz w:val="32"/>
        </w:rPr>
      </w:pPr>
    </w:p>
    <w:p w14:paraId="1C8ED91C" w14:textId="77777777" w:rsidR="00C62021" w:rsidRDefault="00AD7AD8">
      <w:pPr>
        <w:pStyle w:val="Titolo1"/>
        <w:numPr>
          <w:ilvl w:val="0"/>
          <w:numId w:val="10"/>
        </w:numPr>
        <w:tabs>
          <w:tab w:val="left" w:pos="525"/>
        </w:tabs>
        <w:ind w:hanging="310"/>
      </w:pPr>
      <w:r>
        <w:t>Scopo</w:t>
      </w:r>
    </w:p>
    <w:p w14:paraId="2F2BC597" w14:textId="77777777" w:rsidR="00C62021" w:rsidRDefault="003A6E9D" w:rsidP="003A6E9D">
      <w:pPr>
        <w:pStyle w:val="Paragrafoelenco"/>
        <w:tabs>
          <w:tab w:val="left" w:pos="0"/>
        </w:tabs>
        <w:ind w:left="0" w:right="77" w:firstLine="0"/>
        <w:rPr>
          <w:sz w:val="24"/>
        </w:rPr>
      </w:pPr>
      <w:r>
        <w:rPr>
          <w:sz w:val="24"/>
        </w:rPr>
        <w:t xml:space="preserve">La presente procedura intende prevenire il verificarsi delle fattispecie di reato previste nel </w:t>
      </w:r>
      <w:proofErr w:type="spellStart"/>
      <w:r>
        <w:rPr>
          <w:sz w:val="24"/>
        </w:rPr>
        <w:t>D.Lgs.</w:t>
      </w:r>
      <w:proofErr w:type="spellEnd"/>
      <w:r>
        <w:rPr>
          <w:sz w:val="24"/>
        </w:rPr>
        <w:t xml:space="preserve"> 231/01, </w:t>
      </w:r>
      <w:r w:rsidR="005B0FAD">
        <w:rPr>
          <w:sz w:val="24"/>
        </w:rPr>
        <w:t xml:space="preserve">ed </w:t>
      </w:r>
      <w:r w:rsidR="00240EE2">
        <w:rPr>
          <w:sz w:val="24"/>
        </w:rPr>
        <w:t>elencate al punto precedente</w:t>
      </w:r>
      <w:r>
        <w:rPr>
          <w:sz w:val="24"/>
        </w:rPr>
        <w:t>.</w:t>
      </w:r>
    </w:p>
    <w:p w14:paraId="3D47F118" w14:textId="77777777" w:rsidR="00C62021" w:rsidRDefault="00C62021" w:rsidP="003A6E9D">
      <w:pPr>
        <w:pStyle w:val="Corpotesto"/>
        <w:jc w:val="both"/>
        <w:rPr>
          <w:sz w:val="26"/>
        </w:rPr>
      </w:pPr>
    </w:p>
    <w:p w14:paraId="0BF90B40" w14:textId="77777777" w:rsidR="00C62021" w:rsidRDefault="00C62021">
      <w:pPr>
        <w:pStyle w:val="Corpotesto"/>
        <w:spacing w:before="9"/>
        <w:rPr>
          <w:sz w:val="34"/>
        </w:rPr>
      </w:pPr>
    </w:p>
    <w:p w14:paraId="6C314E72" w14:textId="77777777" w:rsidR="00C62021" w:rsidRDefault="00AD7AD8">
      <w:pPr>
        <w:pStyle w:val="Titolo1"/>
        <w:numPr>
          <w:ilvl w:val="0"/>
          <w:numId w:val="10"/>
        </w:numPr>
        <w:tabs>
          <w:tab w:val="left" w:pos="526"/>
        </w:tabs>
        <w:spacing w:line="272" w:lineRule="exact"/>
        <w:ind w:left="525"/>
        <w:jc w:val="both"/>
      </w:pPr>
      <w:r>
        <w:t>Campo</w:t>
      </w:r>
      <w:r w:rsidR="00CD4A32">
        <w:t xml:space="preserve"> </w:t>
      </w:r>
      <w:r>
        <w:t>d'applicazione</w:t>
      </w:r>
    </w:p>
    <w:p w14:paraId="3A9B4E18" w14:textId="77777777" w:rsidR="00C62021" w:rsidRPr="003A6E9D" w:rsidRDefault="003A6E9D" w:rsidP="008C7D28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 xml:space="preserve">   La presente procedura trova applicazione nei confronti di tutti coloro che, nell’esercizio di attività di propria competenza a favore della </w:t>
      </w:r>
      <w:proofErr w:type="gramStart"/>
      <w:r>
        <w:rPr>
          <w:sz w:val="24"/>
        </w:rPr>
        <w:t>SO.GE.S.I.</w:t>
      </w:r>
      <w:proofErr w:type="gramEnd"/>
      <w:r>
        <w:rPr>
          <w:sz w:val="24"/>
        </w:rPr>
        <w:t>, intervengono nella gestione dei flussi finanziari.</w:t>
      </w:r>
    </w:p>
    <w:p w14:paraId="730FD119" w14:textId="77777777" w:rsidR="00C62021" w:rsidRDefault="00C62021" w:rsidP="009619D9">
      <w:pPr>
        <w:pStyle w:val="Corpotesto"/>
        <w:jc w:val="both"/>
        <w:rPr>
          <w:sz w:val="26"/>
        </w:rPr>
      </w:pPr>
    </w:p>
    <w:p w14:paraId="40D598E1" w14:textId="77777777" w:rsidR="00C62021" w:rsidRDefault="00C62021" w:rsidP="009619D9">
      <w:pPr>
        <w:pStyle w:val="Corpotesto"/>
        <w:jc w:val="both"/>
        <w:rPr>
          <w:sz w:val="26"/>
        </w:rPr>
      </w:pPr>
    </w:p>
    <w:p w14:paraId="5D56BFAF" w14:textId="77777777" w:rsidR="00C62021" w:rsidRDefault="00AD7AD8">
      <w:pPr>
        <w:pStyle w:val="Titolo1"/>
        <w:numPr>
          <w:ilvl w:val="0"/>
          <w:numId w:val="10"/>
        </w:numPr>
        <w:tabs>
          <w:tab w:val="left" w:pos="526"/>
        </w:tabs>
        <w:ind w:left="525"/>
        <w:jc w:val="both"/>
      </w:pPr>
      <w:r>
        <w:t>Descrizione delle</w:t>
      </w:r>
      <w:r w:rsidR="009D5D07">
        <w:t xml:space="preserve"> </w:t>
      </w:r>
      <w:r>
        <w:t>attività</w:t>
      </w:r>
    </w:p>
    <w:p w14:paraId="64049582" w14:textId="77777777" w:rsidR="00C62021" w:rsidRDefault="00AD7AD8">
      <w:pPr>
        <w:pStyle w:val="Corpotesto"/>
        <w:spacing w:line="275" w:lineRule="exact"/>
        <w:ind w:left="214"/>
        <w:jc w:val="both"/>
      </w:pPr>
      <w:r w:rsidRPr="003C78C6">
        <w:t>Le principali attività del processo fanno riferimento a:</w:t>
      </w:r>
    </w:p>
    <w:p w14:paraId="1EE87C83" w14:textId="77777777" w:rsidR="00C62021" w:rsidRDefault="00AD7AD8" w:rsidP="009619D9">
      <w:pPr>
        <w:pStyle w:val="Paragrafoelenco"/>
        <w:numPr>
          <w:ilvl w:val="0"/>
          <w:numId w:val="9"/>
        </w:numPr>
        <w:tabs>
          <w:tab w:val="left" w:pos="366"/>
        </w:tabs>
        <w:ind w:left="365" w:hanging="151"/>
        <w:rPr>
          <w:sz w:val="24"/>
        </w:rPr>
      </w:pPr>
      <w:r>
        <w:rPr>
          <w:sz w:val="24"/>
        </w:rPr>
        <w:t>0</w:t>
      </w:r>
      <w:r w:rsidR="00480523">
        <w:rPr>
          <w:sz w:val="24"/>
        </w:rPr>
        <w:t>7</w:t>
      </w:r>
      <w:r>
        <w:rPr>
          <w:sz w:val="24"/>
        </w:rPr>
        <w:t xml:space="preserve">.A01 </w:t>
      </w:r>
      <w:r w:rsidR="009619D9">
        <w:rPr>
          <w:sz w:val="24"/>
        </w:rPr>
        <w:t>–</w:t>
      </w:r>
      <w:r w:rsidR="00BB4BAE">
        <w:rPr>
          <w:sz w:val="24"/>
        </w:rPr>
        <w:t xml:space="preserve"> </w:t>
      </w:r>
      <w:r w:rsidR="003C78C6">
        <w:rPr>
          <w:sz w:val="24"/>
        </w:rPr>
        <w:t>Poteri di spesa</w:t>
      </w:r>
    </w:p>
    <w:p w14:paraId="57FD70B9" w14:textId="77777777" w:rsidR="009619D9" w:rsidRPr="009619D9" w:rsidRDefault="003C78C6" w:rsidP="009619D9">
      <w:pPr>
        <w:pStyle w:val="Paragrafoelenco"/>
        <w:numPr>
          <w:ilvl w:val="0"/>
          <w:numId w:val="9"/>
        </w:numPr>
        <w:tabs>
          <w:tab w:val="left" w:pos="366"/>
        </w:tabs>
        <w:ind w:left="365" w:hanging="151"/>
        <w:rPr>
          <w:sz w:val="24"/>
        </w:rPr>
      </w:pPr>
      <w:r>
        <w:rPr>
          <w:sz w:val="24"/>
        </w:rPr>
        <w:t>0</w:t>
      </w:r>
      <w:r w:rsidR="00480523">
        <w:rPr>
          <w:sz w:val="24"/>
        </w:rPr>
        <w:t>7</w:t>
      </w:r>
      <w:r w:rsidR="009619D9">
        <w:rPr>
          <w:sz w:val="24"/>
        </w:rPr>
        <w:t xml:space="preserve">.A02 – </w:t>
      </w:r>
      <w:r>
        <w:rPr>
          <w:sz w:val="24"/>
        </w:rPr>
        <w:t>Modalità di circolazione delle finanze</w:t>
      </w:r>
    </w:p>
    <w:p w14:paraId="30DA5FD2" w14:textId="77777777" w:rsidR="00C62021" w:rsidRPr="00680298" w:rsidRDefault="00AD7AD8" w:rsidP="00680298">
      <w:pPr>
        <w:pStyle w:val="Paragrafoelenco"/>
        <w:numPr>
          <w:ilvl w:val="0"/>
          <w:numId w:val="9"/>
        </w:numPr>
        <w:tabs>
          <w:tab w:val="left" w:pos="366"/>
        </w:tabs>
        <w:ind w:left="365" w:hanging="151"/>
        <w:rPr>
          <w:sz w:val="24"/>
        </w:rPr>
      </w:pPr>
      <w:r>
        <w:rPr>
          <w:sz w:val="24"/>
        </w:rPr>
        <w:t>0</w:t>
      </w:r>
      <w:r w:rsidR="00480523">
        <w:rPr>
          <w:sz w:val="24"/>
        </w:rPr>
        <w:t>7</w:t>
      </w:r>
      <w:r>
        <w:rPr>
          <w:sz w:val="24"/>
        </w:rPr>
        <w:t>.A0</w:t>
      </w:r>
      <w:r w:rsidR="009619D9">
        <w:rPr>
          <w:sz w:val="24"/>
        </w:rPr>
        <w:t>3</w:t>
      </w:r>
      <w:r w:rsidR="003C78C6">
        <w:rPr>
          <w:sz w:val="24"/>
        </w:rPr>
        <w:t>–</w:t>
      </w:r>
      <w:r w:rsidR="00BB4BAE">
        <w:rPr>
          <w:sz w:val="24"/>
        </w:rPr>
        <w:t xml:space="preserve"> </w:t>
      </w:r>
      <w:r w:rsidR="003C78C6">
        <w:rPr>
          <w:sz w:val="24"/>
        </w:rPr>
        <w:t>Controllo della gestione dei flussi finanziari</w:t>
      </w:r>
    </w:p>
    <w:p w14:paraId="449AC35F" w14:textId="77777777" w:rsidR="003C78C6" w:rsidRDefault="003C78C6" w:rsidP="003C78C6">
      <w:pPr>
        <w:pStyle w:val="Paragrafoelenco"/>
        <w:numPr>
          <w:ilvl w:val="0"/>
          <w:numId w:val="9"/>
        </w:numPr>
        <w:tabs>
          <w:tab w:val="left" w:pos="366"/>
        </w:tabs>
        <w:ind w:left="365" w:hanging="151"/>
        <w:rPr>
          <w:sz w:val="24"/>
        </w:rPr>
      </w:pPr>
      <w:r>
        <w:rPr>
          <w:sz w:val="24"/>
        </w:rPr>
        <w:t>0</w:t>
      </w:r>
      <w:r w:rsidR="00480523">
        <w:rPr>
          <w:sz w:val="24"/>
        </w:rPr>
        <w:t>7</w:t>
      </w:r>
      <w:r w:rsidR="00680298">
        <w:rPr>
          <w:sz w:val="24"/>
        </w:rPr>
        <w:t>.A04</w:t>
      </w:r>
      <w:r w:rsidR="009619D9">
        <w:rPr>
          <w:sz w:val="24"/>
        </w:rPr>
        <w:t xml:space="preserve"> – </w:t>
      </w:r>
      <w:r>
        <w:rPr>
          <w:sz w:val="24"/>
        </w:rPr>
        <w:t>Normativa antiriciclaggio</w:t>
      </w:r>
    </w:p>
    <w:p w14:paraId="0045E351" w14:textId="77777777" w:rsidR="003C78C6" w:rsidRDefault="00680298" w:rsidP="003C78C6">
      <w:pPr>
        <w:pStyle w:val="Paragrafoelenco"/>
        <w:numPr>
          <w:ilvl w:val="0"/>
          <w:numId w:val="9"/>
        </w:numPr>
        <w:tabs>
          <w:tab w:val="left" w:pos="366"/>
        </w:tabs>
        <w:ind w:left="365" w:hanging="151"/>
        <w:rPr>
          <w:sz w:val="24"/>
        </w:rPr>
      </w:pPr>
      <w:r>
        <w:rPr>
          <w:sz w:val="24"/>
        </w:rPr>
        <w:t>0</w:t>
      </w:r>
      <w:r w:rsidR="00480523">
        <w:rPr>
          <w:sz w:val="24"/>
        </w:rPr>
        <w:t>7</w:t>
      </w:r>
      <w:r>
        <w:rPr>
          <w:sz w:val="24"/>
        </w:rPr>
        <w:t>.A05</w:t>
      </w:r>
      <w:r w:rsidR="003C78C6">
        <w:rPr>
          <w:sz w:val="24"/>
        </w:rPr>
        <w:t xml:space="preserve"> – Tracciabilità dei flussi finanziari</w:t>
      </w:r>
    </w:p>
    <w:p w14:paraId="142E38B3" w14:textId="77777777" w:rsidR="00C62021" w:rsidRDefault="00AD7AD8">
      <w:pPr>
        <w:pStyle w:val="Paragrafoelenco"/>
        <w:numPr>
          <w:ilvl w:val="0"/>
          <w:numId w:val="9"/>
        </w:numPr>
        <w:tabs>
          <w:tab w:val="left" w:pos="366"/>
        </w:tabs>
        <w:ind w:left="365" w:hanging="151"/>
        <w:rPr>
          <w:sz w:val="24"/>
        </w:rPr>
      </w:pPr>
      <w:r>
        <w:rPr>
          <w:sz w:val="24"/>
        </w:rPr>
        <w:t>0</w:t>
      </w:r>
      <w:r w:rsidR="00480523">
        <w:rPr>
          <w:sz w:val="24"/>
        </w:rPr>
        <w:t>7</w:t>
      </w:r>
      <w:r>
        <w:rPr>
          <w:sz w:val="24"/>
        </w:rPr>
        <w:t>.A0</w:t>
      </w:r>
      <w:r w:rsidR="00680298">
        <w:rPr>
          <w:sz w:val="24"/>
        </w:rPr>
        <w:t>6</w:t>
      </w:r>
      <w:r>
        <w:rPr>
          <w:sz w:val="24"/>
        </w:rPr>
        <w:t xml:space="preserve"> – </w:t>
      </w:r>
      <w:r w:rsidR="002B00D9">
        <w:rPr>
          <w:sz w:val="24"/>
        </w:rPr>
        <w:t>Flussi informativi</w:t>
      </w:r>
      <w:r>
        <w:rPr>
          <w:sz w:val="24"/>
        </w:rPr>
        <w:t xml:space="preserve"> all’Organismo di</w:t>
      </w:r>
      <w:r w:rsidR="00BB4BAE">
        <w:rPr>
          <w:sz w:val="24"/>
        </w:rPr>
        <w:t xml:space="preserve"> </w:t>
      </w:r>
      <w:r>
        <w:rPr>
          <w:sz w:val="24"/>
        </w:rPr>
        <w:t>Vigilanza.</w:t>
      </w:r>
    </w:p>
    <w:p w14:paraId="4C41ED31" w14:textId="77777777" w:rsidR="00C62021" w:rsidRDefault="00C62021">
      <w:pPr>
        <w:jc w:val="both"/>
        <w:rPr>
          <w:sz w:val="24"/>
        </w:rPr>
      </w:pPr>
    </w:p>
    <w:p w14:paraId="1835418F" w14:textId="77777777" w:rsidR="00C62021" w:rsidRDefault="00AD7AD8">
      <w:pPr>
        <w:pStyle w:val="Titolo1"/>
        <w:numPr>
          <w:ilvl w:val="0"/>
          <w:numId w:val="10"/>
        </w:numPr>
        <w:tabs>
          <w:tab w:val="left" w:pos="526"/>
        </w:tabs>
        <w:spacing w:before="90" w:line="240" w:lineRule="auto"/>
        <w:ind w:left="525"/>
      </w:pPr>
      <w:r>
        <w:t>Protocolli per la formazione e l’attuazione delle</w:t>
      </w:r>
      <w:r w:rsidR="005819B0">
        <w:t xml:space="preserve"> </w:t>
      </w:r>
      <w:r>
        <w:t>decisioni</w:t>
      </w:r>
    </w:p>
    <w:p w14:paraId="4E20BEF3" w14:textId="77777777" w:rsidR="00C62021" w:rsidRDefault="00C62021">
      <w:pPr>
        <w:pStyle w:val="Corpotesto"/>
        <w:spacing w:before="6"/>
        <w:rPr>
          <w:b/>
        </w:rPr>
      </w:pPr>
    </w:p>
    <w:p w14:paraId="594A4C5D" w14:textId="77777777" w:rsidR="00C62021" w:rsidRDefault="00AD7AD8">
      <w:pPr>
        <w:pStyle w:val="Titolo2"/>
      </w:pPr>
      <w:r>
        <w:t>0</w:t>
      </w:r>
      <w:r w:rsidR="00480523">
        <w:t>7</w:t>
      </w:r>
      <w:r>
        <w:t xml:space="preserve">.A01- </w:t>
      </w:r>
      <w:r w:rsidR="00FF1AE9">
        <w:t>Poteri di spesa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C62021" w14:paraId="00338446" w14:textId="77777777">
        <w:trPr>
          <w:trHeight w:val="280"/>
        </w:trPr>
        <w:tc>
          <w:tcPr>
            <w:tcW w:w="1728" w:type="dxa"/>
          </w:tcPr>
          <w:p w14:paraId="12606EB2" w14:textId="77777777" w:rsidR="00C62021" w:rsidRDefault="00827CEB" w:rsidP="00FF1AE9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Protocollo 0</w:t>
            </w:r>
            <w:r w:rsidR="00480523">
              <w:rPr>
                <w:rFonts w:ascii="Times New Roman"/>
                <w:b/>
                <w:sz w:val="24"/>
              </w:rPr>
              <w:t>7</w:t>
            </w:r>
          </w:p>
        </w:tc>
        <w:tc>
          <w:tcPr>
            <w:tcW w:w="8050" w:type="dxa"/>
          </w:tcPr>
          <w:p w14:paraId="18834D27" w14:textId="77777777" w:rsidR="00C62021" w:rsidRDefault="00AD7AD8" w:rsidP="00FF1AE9">
            <w:pPr>
              <w:pStyle w:val="TableParagraph"/>
              <w:spacing w:before="5" w:line="255" w:lineRule="exac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A01.1 </w:t>
            </w:r>
            <w:r w:rsidR="00FF1AE9">
              <w:rPr>
                <w:rFonts w:ascii="Times New Roman" w:hAnsi="Times New Roman"/>
                <w:b/>
                <w:sz w:val="24"/>
              </w:rPr>
              <w:t>Individuazione dei poteri di spesa</w:t>
            </w:r>
            <w:r w:rsidR="00771E21">
              <w:rPr>
                <w:rFonts w:ascii="Times New Roman" w:hAnsi="Times New Roman"/>
                <w:b/>
                <w:sz w:val="24"/>
              </w:rPr>
              <w:t xml:space="preserve"> e raccomandazioni</w:t>
            </w:r>
          </w:p>
        </w:tc>
      </w:tr>
      <w:tr w:rsidR="00C62021" w14:paraId="44E5AEBB" w14:textId="77777777">
        <w:trPr>
          <w:trHeight w:val="2220"/>
        </w:trPr>
        <w:tc>
          <w:tcPr>
            <w:tcW w:w="9778" w:type="dxa"/>
            <w:gridSpan w:val="2"/>
          </w:tcPr>
          <w:p w14:paraId="53662042" w14:textId="77777777" w:rsidR="00C62021" w:rsidRDefault="00771E21" w:rsidP="00FF1AE9">
            <w:pPr>
              <w:pStyle w:val="TableParagraph"/>
              <w:tabs>
                <w:tab w:val="left" w:pos="887"/>
                <w:tab w:val="left" w:pos="88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I poteri di spesa sono attributi con </w:t>
            </w:r>
            <w:r w:rsidR="00FF1AE9">
              <w:rPr>
                <w:sz w:val="24"/>
              </w:rPr>
              <w:t xml:space="preserve">delibera del Consiglio di Amministrazione e/o </w:t>
            </w:r>
            <w:r>
              <w:rPr>
                <w:sz w:val="24"/>
              </w:rPr>
              <w:t>contenuti   nelle</w:t>
            </w:r>
            <w:r w:rsidR="00223F4E">
              <w:rPr>
                <w:sz w:val="24"/>
              </w:rPr>
              <w:t xml:space="preserve"> </w:t>
            </w:r>
            <w:r>
              <w:rPr>
                <w:sz w:val="24"/>
              </w:rPr>
              <w:t>norme sul funzionamento della società. Ne</w:t>
            </w:r>
            <w:r w:rsidR="00FF1AE9">
              <w:rPr>
                <w:sz w:val="24"/>
              </w:rPr>
              <w:t xml:space="preserve">ssuna funzione aziendale deve dare o eseguire disposizioni in contrasto con i poteri conferiti. </w:t>
            </w:r>
          </w:p>
          <w:p w14:paraId="0FF071FA" w14:textId="77777777" w:rsidR="00FF1AE9" w:rsidRDefault="00771E21" w:rsidP="00FF1AE9">
            <w:pPr>
              <w:pStyle w:val="TableParagraph"/>
              <w:tabs>
                <w:tab w:val="left" w:pos="887"/>
                <w:tab w:val="left" w:pos="88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O</w:t>
            </w:r>
            <w:r w:rsidR="00FF1AE9">
              <w:rPr>
                <w:sz w:val="24"/>
              </w:rPr>
              <w:t>gni disposizione generante un flusso finanziario deve essere tracciabile e trasparente in modo da consentire la verifica dei processi di decision</w:t>
            </w:r>
            <w:r>
              <w:rPr>
                <w:sz w:val="24"/>
              </w:rPr>
              <w:t>e, autorizzazione e svolgimento.</w:t>
            </w:r>
          </w:p>
          <w:p w14:paraId="16513833" w14:textId="77777777" w:rsidR="004F5014" w:rsidRDefault="00771E21" w:rsidP="00774EAA">
            <w:pPr>
              <w:pStyle w:val="TableParagraph"/>
              <w:tabs>
                <w:tab w:val="left" w:pos="887"/>
                <w:tab w:val="left" w:pos="88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C</w:t>
            </w:r>
            <w:r w:rsidR="00FF1AE9">
              <w:rPr>
                <w:sz w:val="24"/>
              </w:rPr>
              <w:t xml:space="preserve">iascuna disposizione deve essere supportata da documentazione adeguata, chiara e completa da conservare agli atti (anche in forma </w:t>
            </w:r>
            <w:r w:rsidR="00774EAA">
              <w:rPr>
                <w:sz w:val="24"/>
              </w:rPr>
              <w:t>elettronica</w:t>
            </w:r>
            <w:r w:rsidR="00FF1AE9">
              <w:rPr>
                <w:sz w:val="24"/>
              </w:rPr>
              <w:t>)</w:t>
            </w:r>
            <w:r w:rsidR="00F454CB">
              <w:rPr>
                <w:sz w:val="24"/>
              </w:rPr>
              <w:t>,</w:t>
            </w:r>
            <w:r w:rsidR="00FF1AE9">
              <w:rPr>
                <w:sz w:val="24"/>
              </w:rPr>
              <w:t xml:space="preserve"> in modo da consentire in ogni momento il controllo sulle motivazioni, le caratteristiche dell’operazione e l’individuazione dei soggetti che hanno eseguito l’operazione, che hanno concesso le autorizzazioni e che ha</w:t>
            </w:r>
            <w:r w:rsidR="004F5014">
              <w:rPr>
                <w:sz w:val="24"/>
              </w:rPr>
              <w:t>nno effettuato le verifiche.</w:t>
            </w:r>
          </w:p>
        </w:tc>
      </w:tr>
    </w:tbl>
    <w:p w14:paraId="3A6D0A3C" w14:textId="77777777" w:rsidR="00C62021" w:rsidRDefault="00C62021">
      <w:pPr>
        <w:pStyle w:val="Corpotesto"/>
        <w:rPr>
          <w:b/>
          <w:sz w:val="20"/>
        </w:rPr>
      </w:pPr>
    </w:p>
    <w:p w14:paraId="042E7286" w14:textId="77777777" w:rsidR="004C7549" w:rsidRDefault="004C7549" w:rsidP="00CE38D8">
      <w:pPr>
        <w:pStyle w:val="Titolo2"/>
      </w:pPr>
    </w:p>
    <w:p w14:paraId="04EC202D" w14:textId="77777777" w:rsidR="00CE38D8" w:rsidRDefault="00480523" w:rsidP="00CE38D8">
      <w:pPr>
        <w:pStyle w:val="Titolo2"/>
      </w:pPr>
      <w:r>
        <w:t>07</w:t>
      </w:r>
      <w:r w:rsidR="00CE38D8">
        <w:t>.A0</w:t>
      </w:r>
      <w:r w:rsidR="004C7549">
        <w:t>2</w:t>
      </w:r>
      <w:r w:rsidR="00CE38D8">
        <w:t xml:space="preserve">- </w:t>
      </w:r>
      <w:r w:rsidR="004C7549">
        <w:t>Modalità di circolazione delle finanze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C62021" w14:paraId="156645CC" w14:textId="77777777">
        <w:trPr>
          <w:trHeight w:val="280"/>
        </w:trPr>
        <w:tc>
          <w:tcPr>
            <w:tcW w:w="1728" w:type="dxa"/>
          </w:tcPr>
          <w:p w14:paraId="719B193D" w14:textId="77777777" w:rsidR="00C62021" w:rsidRDefault="004F5014" w:rsidP="00480523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Protocollo 0</w:t>
            </w:r>
            <w:r w:rsidR="00480523">
              <w:rPr>
                <w:rFonts w:ascii="Times New Roman"/>
                <w:b/>
                <w:sz w:val="24"/>
              </w:rPr>
              <w:t>7</w:t>
            </w:r>
          </w:p>
        </w:tc>
        <w:tc>
          <w:tcPr>
            <w:tcW w:w="8050" w:type="dxa"/>
          </w:tcPr>
          <w:p w14:paraId="66243085" w14:textId="77777777" w:rsidR="00C62021" w:rsidRDefault="00AD7AD8" w:rsidP="00FB75EC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A0</w:t>
            </w:r>
            <w:r w:rsidR="00CE38D8">
              <w:rPr>
                <w:rFonts w:ascii="Times New Roman"/>
                <w:b/>
                <w:sz w:val="24"/>
              </w:rPr>
              <w:t>2</w:t>
            </w:r>
            <w:r>
              <w:rPr>
                <w:rFonts w:ascii="Times New Roman"/>
                <w:b/>
                <w:sz w:val="24"/>
              </w:rPr>
              <w:t>.</w:t>
            </w:r>
            <w:r w:rsidR="00CE38D8">
              <w:rPr>
                <w:rFonts w:ascii="Times New Roman"/>
                <w:b/>
                <w:sz w:val="24"/>
              </w:rPr>
              <w:t>1</w:t>
            </w:r>
            <w:r w:rsidR="001664A3">
              <w:rPr>
                <w:rFonts w:ascii="Times New Roman"/>
                <w:b/>
                <w:sz w:val="24"/>
              </w:rPr>
              <w:t xml:space="preserve"> </w:t>
            </w:r>
            <w:r w:rsidR="00FB75EC">
              <w:rPr>
                <w:rFonts w:ascii="Times New Roman"/>
                <w:b/>
                <w:sz w:val="24"/>
              </w:rPr>
              <w:t>Divieti ed obblighi</w:t>
            </w:r>
          </w:p>
        </w:tc>
      </w:tr>
      <w:tr w:rsidR="00C62021" w14:paraId="0A1EE303" w14:textId="77777777">
        <w:trPr>
          <w:trHeight w:val="1650"/>
        </w:trPr>
        <w:tc>
          <w:tcPr>
            <w:tcW w:w="9778" w:type="dxa"/>
            <w:gridSpan w:val="2"/>
          </w:tcPr>
          <w:p w14:paraId="0F9050AB" w14:textId="77777777" w:rsidR="00771E21" w:rsidRDefault="00771E21" w:rsidP="004F5014">
            <w:pPr>
              <w:pStyle w:val="TableParagraph"/>
              <w:tabs>
                <w:tab w:val="left" w:pos="947"/>
                <w:tab w:val="left" w:pos="948"/>
              </w:tabs>
              <w:ind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E’</w:t>
            </w:r>
            <w:proofErr w:type="gramEnd"/>
            <w:r>
              <w:rPr>
                <w:sz w:val="24"/>
              </w:rPr>
              <w:t xml:space="preserve"> fatto divieto di eseguire disposizioni in assenza dell’autorizzazione dei soggetti dotati dei poteri di spesa.</w:t>
            </w:r>
          </w:p>
          <w:p w14:paraId="2E737462" w14:textId="77777777" w:rsidR="009756CD" w:rsidRDefault="004F5014" w:rsidP="004F5014">
            <w:pPr>
              <w:pStyle w:val="TableParagraph"/>
              <w:tabs>
                <w:tab w:val="left" w:pos="947"/>
                <w:tab w:val="left" w:pos="948"/>
              </w:tabs>
              <w:ind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E’</w:t>
            </w:r>
            <w:proofErr w:type="gramEnd"/>
            <w:r>
              <w:rPr>
                <w:sz w:val="24"/>
              </w:rPr>
              <w:t xml:space="preserve"> fatto divieto di far circolare in entrata o in uscita denaro contante che – per singola causale – superi l’importo di Euro 2.999,99</w:t>
            </w:r>
            <w:r w:rsidR="004D7008">
              <w:rPr>
                <w:sz w:val="24"/>
              </w:rPr>
              <w:t xml:space="preserve"> o il diverso importo stabilito dalla normativa antiriciclaggio vigente</w:t>
            </w:r>
            <w:r w:rsidR="009756CD">
              <w:rPr>
                <w:sz w:val="24"/>
              </w:rPr>
              <w:t>.</w:t>
            </w:r>
          </w:p>
          <w:p w14:paraId="1E44994A" w14:textId="77777777" w:rsidR="00771E21" w:rsidRDefault="00771E21" w:rsidP="004F5014">
            <w:pPr>
              <w:pStyle w:val="TableParagraph"/>
              <w:tabs>
                <w:tab w:val="left" w:pos="947"/>
                <w:tab w:val="left" w:pos="948"/>
              </w:tabs>
              <w:ind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E’</w:t>
            </w:r>
            <w:proofErr w:type="gramEnd"/>
            <w:r>
              <w:rPr>
                <w:sz w:val="24"/>
              </w:rPr>
              <w:t xml:space="preserve"> fatto divieto di eseguire movimenti finanziari in assenza di previo documento contabile giustificativo.</w:t>
            </w:r>
          </w:p>
          <w:p w14:paraId="48B95C83" w14:textId="77777777" w:rsidR="004F5014" w:rsidRDefault="004F5014" w:rsidP="00771E21">
            <w:pPr>
              <w:pStyle w:val="TableParagraph"/>
              <w:tabs>
                <w:tab w:val="left" w:pos="947"/>
                <w:tab w:val="left" w:pos="948"/>
              </w:tabs>
              <w:ind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E’</w:t>
            </w:r>
            <w:proofErr w:type="gramEnd"/>
            <w:r>
              <w:rPr>
                <w:sz w:val="24"/>
              </w:rPr>
              <w:t xml:space="preserve"> fatto obbligo di archiviare tutti i documenti contabili in entrata ed uscita giustificativi di tutte le operazioni finanzia</w:t>
            </w:r>
            <w:r w:rsidR="00F23910">
              <w:rPr>
                <w:sz w:val="24"/>
              </w:rPr>
              <w:t xml:space="preserve">rie a prescindere dal mezzo di </w:t>
            </w:r>
            <w:r>
              <w:rPr>
                <w:sz w:val="24"/>
              </w:rPr>
              <w:t>pagamento.</w:t>
            </w:r>
          </w:p>
        </w:tc>
      </w:tr>
    </w:tbl>
    <w:p w14:paraId="5DF7A043" w14:textId="77777777" w:rsidR="00C62021" w:rsidRDefault="00C62021">
      <w:pPr>
        <w:pStyle w:val="Corpotesto"/>
        <w:rPr>
          <w:b/>
          <w:sz w:val="20"/>
        </w:rPr>
      </w:pPr>
    </w:p>
    <w:p w14:paraId="7FCC10B0" w14:textId="77777777" w:rsidR="004C7549" w:rsidRDefault="004C7549" w:rsidP="004C7549">
      <w:pPr>
        <w:pStyle w:val="Titolo2"/>
      </w:pPr>
    </w:p>
    <w:p w14:paraId="52A934C9" w14:textId="77777777" w:rsidR="004C7549" w:rsidRDefault="004C7549" w:rsidP="004C7549">
      <w:pPr>
        <w:pStyle w:val="Titolo2"/>
      </w:pPr>
      <w:r>
        <w:t>0</w:t>
      </w:r>
      <w:r w:rsidR="00480523">
        <w:t>7</w:t>
      </w:r>
      <w:r>
        <w:t>.A03- Controllo della gestione dei flussi finanziari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4F5014" w14:paraId="398522C4" w14:textId="77777777" w:rsidTr="00D335F8">
        <w:trPr>
          <w:trHeight w:val="280"/>
        </w:trPr>
        <w:tc>
          <w:tcPr>
            <w:tcW w:w="1728" w:type="dxa"/>
          </w:tcPr>
          <w:p w14:paraId="405ADECF" w14:textId="77777777" w:rsidR="004F5014" w:rsidRDefault="004F5014" w:rsidP="00480523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Protocollo 0</w:t>
            </w:r>
            <w:r w:rsidR="00480523">
              <w:rPr>
                <w:rFonts w:ascii="Times New Roman"/>
                <w:b/>
                <w:sz w:val="24"/>
              </w:rPr>
              <w:t>7</w:t>
            </w:r>
          </w:p>
        </w:tc>
        <w:tc>
          <w:tcPr>
            <w:tcW w:w="8050" w:type="dxa"/>
          </w:tcPr>
          <w:p w14:paraId="7922723A" w14:textId="77777777" w:rsidR="004F5014" w:rsidRDefault="004F5014" w:rsidP="0031438F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A0</w:t>
            </w:r>
            <w:r w:rsidR="004C7549">
              <w:rPr>
                <w:rFonts w:ascii="Times New Roman"/>
                <w:b/>
                <w:sz w:val="24"/>
              </w:rPr>
              <w:t>3</w:t>
            </w:r>
            <w:r>
              <w:rPr>
                <w:rFonts w:ascii="Times New Roman"/>
                <w:b/>
                <w:sz w:val="24"/>
              </w:rPr>
              <w:t>.</w:t>
            </w:r>
            <w:r w:rsidR="004C7549">
              <w:rPr>
                <w:rFonts w:ascii="Times New Roman"/>
                <w:b/>
                <w:sz w:val="24"/>
              </w:rPr>
              <w:t>1</w:t>
            </w:r>
            <w:r w:rsidR="001664A3">
              <w:rPr>
                <w:rFonts w:ascii="Times New Roman"/>
                <w:b/>
                <w:sz w:val="24"/>
              </w:rPr>
              <w:t xml:space="preserve"> </w:t>
            </w:r>
            <w:r w:rsidR="0031438F">
              <w:rPr>
                <w:rFonts w:ascii="Times New Roman"/>
                <w:b/>
                <w:sz w:val="24"/>
              </w:rPr>
              <w:t>Prescrizione</w:t>
            </w:r>
          </w:p>
        </w:tc>
      </w:tr>
      <w:tr w:rsidR="004F5014" w14:paraId="4B7A50C3" w14:textId="77777777" w:rsidTr="00D335F8">
        <w:trPr>
          <w:trHeight w:val="1650"/>
        </w:trPr>
        <w:tc>
          <w:tcPr>
            <w:tcW w:w="9778" w:type="dxa"/>
            <w:gridSpan w:val="2"/>
          </w:tcPr>
          <w:p w14:paraId="4393913E" w14:textId="77777777" w:rsidR="004F5014" w:rsidRDefault="00860FF5" w:rsidP="00D335F8">
            <w:pPr>
              <w:pStyle w:val="TableParagraph"/>
              <w:tabs>
                <w:tab w:val="left" w:pos="947"/>
                <w:tab w:val="left" w:pos="948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Al fine di tracciare correttamente i flussi finanziari la </w:t>
            </w:r>
            <w:proofErr w:type="gramStart"/>
            <w:r>
              <w:rPr>
                <w:sz w:val="24"/>
              </w:rPr>
              <w:t>SO.GE.S.I.</w:t>
            </w:r>
            <w:proofErr w:type="gramEnd"/>
            <w:r>
              <w:rPr>
                <w:sz w:val="24"/>
              </w:rPr>
              <w:t xml:space="preserve"> </w:t>
            </w:r>
            <w:r w:rsidR="00F7395B">
              <w:rPr>
                <w:sz w:val="24"/>
              </w:rPr>
              <w:t xml:space="preserve">(ufficio amministrazione) </w:t>
            </w:r>
            <w:r>
              <w:rPr>
                <w:sz w:val="24"/>
              </w:rPr>
              <w:t>deve</w:t>
            </w:r>
            <w:r w:rsidR="004F5014">
              <w:rPr>
                <w:sz w:val="24"/>
              </w:rPr>
              <w:t>:</w:t>
            </w:r>
          </w:p>
          <w:p w14:paraId="0F37E1C6" w14:textId="77777777" w:rsidR="004F5014" w:rsidRDefault="004F5014" w:rsidP="004F5014">
            <w:pPr>
              <w:pStyle w:val="TableParagraph"/>
              <w:tabs>
                <w:tab w:val="left" w:pos="947"/>
                <w:tab w:val="left" w:pos="948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- tenere prima nota contabile con tutte le operazioni giornaliere, specificante le causali di movimento, i soggetti titolari del rapporto, la modalità di avvenuta circolazione delle finanze;</w:t>
            </w:r>
          </w:p>
          <w:p w14:paraId="6DDD3222" w14:textId="77777777" w:rsidR="004F5014" w:rsidRDefault="004F5014" w:rsidP="004F5014">
            <w:pPr>
              <w:pStyle w:val="TableParagraph"/>
              <w:tabs>
                <w:tab w:val="left" w:pos="947"/>
                <w:tab w:val="left" w:pos="948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- tenere</w:t>
            </w:r>
            <w:r w:rsidR="00ED2587">
              <w:rPr>
                <w:sz w:val="24"/>
              </w:rPr>
              <w:t xml:space="preserve"> foglio cassa contanti dettagliato</w:t>
            </w:r>
            <w:r>
              <w:rPr>
                <w:sz w:val="24"/>
              </w:rPr>
              <w:t xml:space="preserve"> e quadrato quotidianamente;</w:t>
            </w:r>
          </w:p>
          <w:p w14:paraId="59D92DF3" w14:textId="77777777" w:rsidR="004F5014" w:rsidRDefault="004F5014" w:rsidP="004F5014">
            <w:pPr>
              <w:pStyle w:val="TableParagraph"/>
              <w:tabs>
                <w:tab w:val="left" w:pos="947"/>
                <w:tab w:val="left" w:pos="948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- tenere elenco dei conti correnti riferibili alla società;</w:t>
            </w:r>
          </w:p>
          <w:p w14:paraId="7BC496D2" w14:textId="77777777" w:rsidR="004F5014" w:rsidRDefault="004F5014" w:rsidP="004F5014">
            <w:pPr>
              <w:pStyle w:val="TableParagraph"/>
              <w:tabs>
                <w:tab w:val="left" w:pos="947"/>
                <w:tab w:val="left" w:pos="948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richiedere ed ottenere mensilmente/trimestralmente estratti conto </w:t>
            </w:r>
            <w:r w:rsidR="001E0534">
              <w:rPr>
                <w:sz w:val="24"/>
              </w:rPr>
              <w:t>d</w:t>
            </w:r>
            <w:r>
              <w:rPr>
                <w:sz w:val="24"/>
              </w:rPr>
              <w:t>agli istituti di credito concernenti i conti correnti della società;</w:t>
            </w:r>
          </w:p>
          <w:p w14:paraId="3FDAE46F" w14:textId="77777777" w:rsidR="004F5014" w:rsidRDefault="004F5014" w:rsidP="00824480">
            <w:pPr>
              <w:pStyle w:val="TableParagraph"/>
              <w:tabs>
                <w:tab w:val="left" w:pos="947"/>
                <w:tab w:val="left" w:pos="948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- effettuar</w:t>
            </w:r>
            <w:r w:rsidR="00F7395B">
              <w:rPr>
                <w:sz w:val="24"/>
              </w:rPr>
              <w:t xml:space="preserve">e riconciliazioni cassa / banca (oggetto di verifica almeno trimestrale </w:t>
            </w:r>
            <w:r w:rsidR="00824480">
              <w:rPr>
                <w:sz w:val="24"/>
              </w:rPr>
              <w:t>da parte del</w:t>
            </w:r>
            <w:r w:rsidR="00F7395B">
              <w:rPr>
                <w:sz w:val="24"/>
              </w:rPr>
              <w:t xml:space="preserve"> Collegio Sindacale</w:t>
            </w:r>
            <w:r w:rsidR="00283D7D">
              <w:rPr>
                <w:sz w:val="24"/>
              </w:rPr>
              <w:t>/Revisore Legale dei Conti</w:t>
            </w:r>
            <w:r w:rsidR="00F7395B">
              <w:rPr>
                <w:sz w:val="24"/>
              </w:rPr>
              <w:t>).</w:t>
            </w:r>
          </w:p>
        </w:tc>
      </w:tr>
    </w:tbl>
    <w:p w14:paraId="2E792BE5" w14:textId="77777777" w:rsidR="004C7549" w:rsidRDefault="004C7549" w:rsidP="004C7549">
      <w:pPr>
        <w:pStyle w:val="Titolo2"/>
      </w:pPr>
    </w:p>
    <w:p w14:paraId="7995CEF9" w14:textId="77777777" w:rsidR="004C7549" w:rsidRDefault="004C7549" w:rsidP="004C7549">
      <w:pPr>
        <w:pStyle w:val="Titolo2"/>
      </w:pPr>
    </w:p>
    <w:p w14:paraId="03321E0C" w14:textId="77777777" w:rsidR="004C7549" w:rsidRDefault="004C7549" w:rsidP="004C7549">
      <w:pPr>
        <w:pStyle w:val="Titolo2"/>
      </w:pPr>
      <w:r>
        <w:t>0</w:t>
      </w:r>
      <w:r w:rsidR="00480523">
        <w:t>7</w:t>
      </w:r>
      <w:r>
        <w:t>.A0</w:t>
      </w:r>
      <w:r w:rsidR="0046148E">
        <w:t>4</w:t>
      </w:r>
      <w:r>
        <w:t>- Normativa antiriciclaggio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F430C8" w14:paraId="625F1496" w14:textId="77777777" w:rsidTr="00D335F8">
        <w:trPr>
          <w:trHeight w:val="280"/>
        </w:trPr>
        <w:tc>
          <w:tcPr>
            <w:tcW w:w="1728" w:type="dxa"/>
          </w:tcPr>
          <w:p w14:paraId="34B761F1" w14:textId="77777777" w:rsidR="00F430C8" w:rsidRDefault="00F430C8" w:rsidP="00480523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Protocollo 0</w:t>
            </w:r>
            <w:r w:rsidR="00480523">
              <w:rPr>
                <w:rFonts w:ascii="Times New Roman"/>
                <w:b/>
                <w:sz w:val="24"/>
              </w:rPr>
              <w:t>7</w:t>
            </w:r>
          </w:p>
        </w:tc>
        <w:tc>
          <w:tcPr>
            <w:tcW w:w="8050" w:type="dxa"/>
          </w:tcPr>
          <w:p w14:paraId="7A351B23" w14:textId="77777777" w:rsidR="00F430C8" w:rsidRDefault="00F430C8" w:rsidP="0046148E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A0</w:t>
            </w:r>
            <w:r w:rsidR="0046148E">
              <w:rPr>
                <w:rFonts w:ascii="Times New Roman"/>
                <w:b/>
                <w:sz w:val="24"/>
              </w:rPr>
              <w:t>4</w:t>
            </w:r>
            <w:r>
              <w:rPr>
                <w:rFonts w:ascii="Times New Roman"/>
                <w:b/>
                <w:sz w:val="24"/>
              </w:rPr>
              <w:t>.</w:t>
            </w:r>
            <w:r w:rsidR="0046148E">
              <w:rPr>
                <w:rFonts w:ascii="Times New Roman"/>
                <w:b/>
                <w:sz w:val="24"/>
              </w:rPr>
              <w:t>1</w:t>
            </w:r>
            <w:r w:rsidR="001664A3">
              <w:rPr>
                <w:rFonts w:ascii="Times New Roman"/>
                <w:b/>
                <w:sz w:val="24"/>
              </w:rPr>
              <w:t xml:space="preserve"> </w:t>
            </w:r>
            <w:r w:rsidR="009F6E82">
              <w:rPr>
                <w:rFonts w:ascii="Times New Roman"/>
                <w:b/>
                <w:sz w:val="24"/>
              </w:rPr>
              <w:t xml:space="preserve">Prescrizione </w:t>
            </w:r>
          </w:p>
        </w:tc>
      </w:tr>
      <w:tr w:rsidR="00F430C8" w14:paraId="5250C259" w14:textId="77777777" w:rsidTr="00D335F8">
        <w:trPr>
          <w:trHeight w:val="1089"/>
        </w:trPr>
        <w:tc>
          <w:tcPr>
            <w:tcW w:w="9778" w:type="dxa"/>
            <w:gridSpan w:val="2"/>
          </w:tcPr>
          <w:p w14:paraId="74A59688" w14:textId="77777777" w:rsidR="00F430C8" w:rsidRDefault="00F430C8" w:rsidP="00D335F8">
            <w:pPr>
              <w:pStyle w:val="TableParagraph"/>
              <w:tabs>
                <w:tab w:val="left" w:pos="947"/>
                <w:tab w:val="left" w:pos="948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La gestione del sistema finanziario deve avvenire secondo la normativa vigente, prendendo altresì in considerazione i principi dettati dal D.lgs. 231/2007</w:t>
            </w:r>
            <w:r w:rsidR="009F6E82">
              <w:rPr>
                <w:sz w:val="24"/>
              </w:rPr>
              <w:t xml:space="preserve"> e successive modifiche ed integrazioni</w:t>
            </w:r>
            <w:r>
              <w:rPr>
                <w:sz w:val="24"/>
              </w:rPr>
              <w:t>. Ai fini della prevenzione dei reati di cui al D. Lgs. 231/01, occorre segnatamente:</w:t>
            </w:r>
          </w:p>
          <w:p w14:paraId="0F8CC9A8" w14:textId="77777777" w:rsidR="00F430C8" w:rsidRDefault="00F430C8" w:rsidP="00F430C8">
            <w:pPr>
              <w:pStyle w:val="TableParagraph"/>
              <w:tabs>
                <w:tab w:val="left" w:pos="947"/>
                <w:tab w:val="left" w:pos="948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vietare il trasferimento di denaro contante per somme superiori ad </w:t>
            </w:r>
            <w:proofErr w:type="gramStart"/>
            <w:r>
              <w:rPr>
                <w:sz w:val="24"/>
              </w:rPr>
              <w:t>Euro</w:t>
            </w:r>
            <w:proofErr w:type="gramEnd"/>
            <w:r>
              <w:rPr>
                <w:sz w:val="24"/>
              </w:rPr>
              <w:t xml:space="preserve"> 2.999,99</w:t>
            </w:r>
            <w:r w:rsidR="00F17CCF">
              <w:rPr>
                <w:sz w:val="24"/>
              </w:rPr>
              <w:t xml:space="preserve"> o il diverso importo stabilito dalla normativa antiriciclaggio vigente</w:t>
            </w:r>
            <w:r>
              <w:rPr>
                <w:sz w:val="24"/>
              </w:rPr>
              <w:t xml:space="preserve"> (conformemente a quanto indicato al protocollo A0</w:t>
            </w:r>
            <w:r w:rsidR="000F098C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  <w:r w:rsidR="000F098C">
              <w:rPr>
                <w:sz w:val="24"/>
              </w:rPr>
              <w:t>1</w:t>
            </w:r>
            <w:r>
              <w:rPr>
                <w:sz w:val="24"/>
              </w:rPr>
              <w:t>)</w:t>
            </w:r>
            <w:r w:rsidR="002D4B8E">
              <w:rPr>
                <w:sz w:val="24"/>
              </w:rPr>
              <w:t>;</w:t>
            </w:r>
          </w:p>
          <w:p w14:paraId="2720FB63" w14:textId="77777777" w:rsidR="00690F93" w:rsidRDefault="00690F93" w:rsidP="00F430C8">
            <w:pPr>
              <w:pStyle w:val="TableParagraph"/>
              <w:tabs>
                <w:tab w:val="left" w:pos="947"/>
                <w:tab w:val="left" w:pos="948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- emettere assegni bancari e postali con l’indicazione del nome o della ragione sociale del beneficiario e la clausola di non trasferibilità;</w:t>
            </w:r>
          </w:p>
          <w:p w14:paraId="3758D823" w14:textId="77777777" w:rsidR="00690F93" w:rsidRDefault="00690F93" w:rsidP="00F430C8">
            <w:pPr>
              <w:pStyle w:val="TableParagraph"/>
              <w:tabs>
                <w:tab w:val="left" w:pos="947"/>
                <w:tab w:val="left" w:pos="948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girare gli assegni bancari </w:t>
            </w:r>
            <w:r w:rsidR="00013022">
              <w:rPr>
                <w:sz w:val="24"/>
              </w:rPr>
              <w:t>e postali</w:t>
            </w:r>
            <w:r w:rsidR="00D23430">
              <w:rPr>
                <w:sz w:val="24"/>
              </w:rPr>
              <w:t xml:space="preserve"> unicamente per il versamento</w:t>
            </w:r>
            <w:r>
              <w:rPr>
                <w:sz w:val="24"/>
              </w:rPr>
              <w:t xml:space="preserve"> ad una banca o a Poste Italiane;</w:t>
            </w:r>
          </w:p>
          <w:p w14:paraId="66688204" w14:textId="77777777" w:rsidR="00690F93" w:rsidRDefault="00690F93" w:rsidP="0069494E">
            <w:pPr>
              <w:pStyle w:val="TableParagraph"/>
              <w:tabs>
                <w:tab w:val="left" w:pos="947"/>
                <w:tab w:val="left" w:pos="948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7557A3">
              <w:rPr>
                <w:sz w:val="24"/>
              </w:rPr>
              <w:t>richiedere l’emissione di</w:t>
            </w:r>
            <w:r>
              <w:rPr>
                <w:sz w:val="24"/>
              </w:rPr>
              <w:t xml:space="preserve"> assegni circolari, vaglia postali o cambiari con l’indicazione del nome o della ragione sociale del beneficiario e la cl</w:t>
            </w:r>
            <w:r w:rsidR="009252C5">
              <w:rPr>
                <w:sz w:val="24"/>
              </w:rPr>
              <w:t>ausola di non trasferibilità.</w:t>
            </w:r>
          </w:p>
        </w:tc>
      </w:tr>
    </w:tbl>
    <w:p w14:paraId="7F3CA393" w14:textId="77777777" w:rsidR="00F430C8" w:rsidRDefault="00F430C8">
      <w:pPr>
        <w:spacing w:before="92"/>
        <w:ind w:left="214"/>
        <w:rPr>
          <w:b/>
          <w:sz w:val="24"/>
        </w:rPr>
      </w:pPr>
    </w:p>
    <w:p w14:paraId="545C3709" w14:textId="77777777" w:rsidR="004C7549" w:rsidRDefault="005137B1" w:rsidP="004C7549">
      <w:pPr>
        <w:pStyle w:val="Titolo2"/>
      </w:pPr>
      <w:r>
        <w:t>0</w:t>
      </w:r>
      <w:r w:rsidR="00480523">
        <w:t>7</w:t>
      </w:r>
      <w:r>
        <w:t>.A05</w:t>
      </w:r>
      <w:r w:rsidR="004C7549">
        <w:t>- Tracciabilità dei flussi finanziari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690F93" w14:paraId="7A15BC13" w14:textId="77777777" w:rsidTr="00656A2A">
        <w:trPr>
          <w:trHeight w:val="280"/>
        </w:trPr>
        <w:tc>
          <w:tcPr>
            <w:tcW w:w="1728" w:type="dxa"/>
          </w:tcPr>
          <w:p w14:paraId="70B83F31" w14:textId="77777777" w:rsidR="00690F93" w:rsidRDefault="00690F93" w:rsidP="00480523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Protocollo 0</w:t>
            </w:r>
            <w:r w:rsidR="00480523">
              <w:rPr>
                <w:rFonts w:ascii="Times New Roman"/>
                <w:b/>
                <w:sz w:val="24"/>
              </w:rPr>
              <w:t>7</w:t>
            </w:r>
          </w:p>
        </w:tc>
        <w:tc>
          <w:tcPr>
            <w:tcW w:w="8050" w:type="dxa"/>
          </w:tcPr>
          <w:p w14:paraId="675D1C5B" w14:textId="77777777" w:rsidR="00690F93" w:rsidRDefault="00690F93" w:rsidP="00DD6A51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A0</w:t>
            </w:r>
            <w:r w:rsidR="005137B1"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b/>
                <w:sz w:val="24"/>
              </w:rPr>
              <w:t>.</w:t>
            </w:r>
            <w:r w:rsidR="00DD6A51">
              <w:rPr>
                <w:rFonts w:ascii="Times New Roman"/>
                <w:b/>
                <w:sz w:val="24"/>
              </w:rPr>
              <w:t>1</w:t>
            </w:r>
            <w:r w:rsidR="001664A3">
              <w:rPr>
                <w:rFonts w:ascii="Times New Roman"/>
                <w:b/>
                <w:sz w:val="24"/>
              </w:rPr>
              <w:t xml:space="preserve"> </w:t>
            </w:r>
            <w:r w:rsidR="00A74D1F">
              <w:rPr>
                <w:rFonts w:ascii="Times New Roman"/>
                <w:b/>
                <w:sz w:val="24"/>
              </w:rPr>
              <w:t>modalit</w:t>
            </w:r>
            <w:r w:rsidR="00A74D1F">
              <w:rPr>
                <w:rFonts w:ascii="Times New Roman"/>
                <w:b/>
                <w:sz w:val="24"/>
              </w:rPr>
              <w:t>à</w:t>
            </w:r>
            <w:r w:rsidR="00A74D1F">
              <w:rPr>
                <w:rFonts w:ascii="Times New Roman"/>
                <w:b/>
                <w:sz w:val="24"/>
              </w:rPr>
              <w:t xml:space="preserve"> operativa</w:t>
            </w:r>
          </w:p>
        </w:tc>
      </w:tr>
      <w:tr w:rsidR="00690F93" w14:paraId="71BF5890" w14:textId="77777777" w:rsidTr="00656A2A">
        <w:trPr>
          <w:trHeight w:val="1089"/>
        </w:trPr>
        <w:tc>
          <w:tcPr>
            <w:tcW w:w="9778" w:type="dxa"/>
            <w:gridSpan w:val="2"/>
          </w:tcPr>
          <w:p w14:paraId="2EDD301F" w14:textId="77777777" w:rsidR="00E574BD" w:rsidRPr="00E574BD" w:rsidRDefault="00E574BD" w:rsidP="00E574BD">
            <w:pPr>
              <w:overflowPunct w:val="0"/>
              <w:autoSpaceDE/>
              <w:autoSpaceDN/>
              <w:adjustRightInd w:val="0"/>
              <w:jc w:val="both"/>
              <w:rPr>
                <w:sz w:val="24"/>
                <w:szCs w:val="24"/>
              </w:rPr>
            </w:pPr>
            <w:r w:rsidRPr="00E574BD">
              <w:rPr>
                <w:sz w:val="24"/>
                <w:szCs w:val="24"/>
              </w:rPr>
              <w:t xml:space="preserve">La documentazione relativa a singole transazioni effettuate dalla </w:t>
            </w:r>
            <w:proofErr w:type="gramStart"/>
            <w:r w:rsidR="00260751">
              <w:rPr>
                <w:sz w:val="24"/>
                <w:szCs w:val="24"/>
              </w:rPr>
              <w:t>SO.GE.S.I.</w:t>
            </w:r>
            <w:proofErr w:type="gramEnd"/>
            <w:r w:rsidRPr="00E574BD">
              <w:rPr>
                <w:sz w:val="24"/>
                <w:szCs w:val="24"/>
              </w:rPr>
              <w:t xml:space="preserve"> deve garantire l’individuazione del processo di autorizzazione, nonché la motivazione economica sottostante la transazione medesima. </w:t>
            </w:r>
          </w:p>
          <w:p w14:paraId="768BDB9E" w14:textId="77777777" w:rsidR="00E574BD" w:rsidRPr="00E574BD" w:rsidRDefault="00E574BD" w:rsidP="00E574BD">
            <w:pPr>
              <w:overflowPunct w:val="0"/>
              <w:autoSpaceDE/>
              <w:autoSpaceDN/>
              <w:adjustRightInd w:val="0"/>
              <w:jc w:val="both"/>
              <w:rPr>
                <w:sz w:val="24"/>
                <w:szCs w:val="24"/>
              </w:rPr>
            </w:pPr>
            <w:r w:rsidRPr="00E574BD">
              <w:rPr>
                <w:sz w:val="24"/>
                <w:szCs w:val="24"/>
              </w:rPr>
              <w:t xml:space="preserve">La documentazione di supporto deve essere agevolmente reperibile ed archiviata </w:t>
            </w:r>
            <w:r w:rsidR="00D52965">
              <w:rPr>
                <w:sz w:val="24"/>
                <w:szCs w:val="24"/>
              </w:rPr>
              <w:t>dal referente di funzione</w:t>
            </w:r>
            <w:r w:rsidR="00E54C44">
              <w:rPr>
                <w:sz w:val="24"/>
                <w:szCs w:val="24"/>
              </w:rPr>
              <w:t xml:space="preserve"> </w:t>
            </w:r>
            <w:r w:rsidRPr="00E574BD">
              <w:rPr>
                <w:sz w:val="24"/>
                <w:szCs w:val="24"/>
              </w:rPr>
              <w:t>secondo opportuni criteri che ne consentano una facile consultazione sia da parte degli organi interni preposti al controllo, che da parte di enti ed istituzioni esterne adeguatamente autorizzat</w:t>
            </w:r>
            <w:r w:rsidR="001064E3">
              <w:rPr>
                <w:sz w:val="24"/>
                <w:szCs w:val="24"/>
              </w:rPr>
              <w:t>i</w:t>
            </w:r>
            <w:r w:rsidRPr="00E574BD">
              <w:rPr>
                <w:sz w:val="24"/>
                <w:szCs w:val="24"/>
              </w:rPr>
              <w:t>.</w:t>
            </w:r>
          </w:p>
          <w:p w14:paraId="6E752BBD" w14:textId="389B61AF" w:rsidR="00E574BD" w:rsidRPr="00D52965" w:rsidRDefault="00F7395B" w:rsidP="00E574BD">
            <w:pPr>
              <w:overflowPunct w:val="0"/>
              <w:autoSpaceDE/>
              <w:autoSpaceDN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Il </w:t>
            </w:r>
            <w:r w:rsidR="001C7C2B" w:rsidRPr="00D52965">
              <w:rPr>
                <w:sz w:val="24"/>
                <w:szCs w:val="24"/>
              </w:rPr>
              <w:t>referente di funzione</w:t>
            </w:r>
            <w:r w:rsidR="00E54C44">
              <w:rPr>
                <w:sz w:val="24"/>
                <w:szCs w:val="24"/>
              </w:rPr>
              <w:t xml:space="preserve"> </w:t>
            </w:r>
            <w:r w:rsidR="00D52965">
              <w:rPr>
                <w:sz w:val="24"/>
                <w:szCs w:val="24"/>
              </w:rPr>
              <w:t xml:space="preserve">effettua un controllo </w:t>
            </w:r>
            <w:r w:rsidR="001C7C2B">
              <w:rPr>
                <w:sz w:val="24"/>
                <w:szCs w:val="24"/>
              </w:rPr>
              <w:t>di</w:t>
            </w:r>
            <w:r w:rsidR="001C7C2B" w:rsidRPr="00D52965">
              <w:rPr>
                <w:sz w:val="24"/>
                <w:szCs w:val="24"/>
              </w:rPr>
              <w:t xml:space="preserve"> coerenza</w:t>
            </w:r>
            <w:r w:rsidR="00E54C44">
              <w:rPr>
                <w:sz w:val="24"/>
                <w:szCs w:val="24"/>
              </w:rPr>
              <w:t xml:space="preserve"> </w:t>
            </w:r>
            <w:r w:rsidR="00E574BD" w:rsidRPr="00E574BD">
              <w:rPr>
                <w:sz w:val="24"/>
                <w:szCs w:val="24"/>
              </w:rPr>
              <w:t>sulle fatture o sui preavvisi di parcella rispetto ai contratti/ordini/lettere di incarico di riferimento. Laddove non vi fosse corrispondenza fra ordine e fattura, si dovrà procedere, al fine del pagamento, alla richiesta di specifici chiarimenti al fornitore</w:t>
            </w:r>
            <w:r w:rsidR="00E574BD" w:rsidRPr="00D52965">
              <w:rPr>
                <w:sz w:val="24"/>
                <w:szCs w:val="24"/>
              </w:rPr>
              <w:t>.</w:t>
            </w:r>
            <w:r w:rsidR="001C7C2B" w:rsidRPr="00D52965">
              <w:rPr>
                <w:sz w:val="24"/>
                <w:szCs w:val="24"/>
              </w:rPr>
              <w:t xml:space="preserve"> Eseguito il controllo, </w:t>
            </w:r>
            <w:r w:rsidR="00F42035" w:rsidRPr="000E0EE3">
              <w:rPr>
                <w:sz w:val="24"/>
                <w:szCs w:val="24"/>
              </w:rPr>
              <w:t xml:space="preserve">il referente di funzione </w:t>
            </w:r>
            <w:r w:rsidR="00A2468D" w:rsidRPr="000E0EE3">
              <w:rPr>
                <w:sz w:val="24"/>
                <w:szCs w:val="24"/>
              </w:rPr>
              <w:t>una volta che abbia attestato la regolare esecuzione della prestazione o l’avvenuta consegna del bene, appone la propria sigla sulle fatture e sui preavvisi di parcella e le sottopone anche al visto</w:t>
            </w:r>
            <w:r w:rsidR="000E0EE3">
              <w:rPr>
                <w:sz w:val="24"/>
                <w:szCs w:val="24"/>
              </w:rPr>
              <w:t xml:space="preserve"> </w:t>
            </w:r>
            <w:r w:rsidR="00A2468D" w:rsidRPr="000E0EE3">
              <w:rPr>
                <w:sz w:val="24"/>
                <w:szCs w:val="24"/>
              </w:rPr>
              <w:t>dell’</w:t>
            </w:r>
            <w:r w:rsidR="001D0C0E" w:rsidRPr="000E0EE3">
              <w:rPr>
                <w:sz w:val="24"/>
                <w:szCs w:val="24"/>
              </w:rPr>
              <w:t xml:space="preserve">Amministratore </w:t>
            </w:r>
            <w:r w:rsidR="001D0C0E">
              <w:rPr>
                <w:sz w:val="24"/>
                <w:szCs w:val="24"/>
              </w:rPr>
              <w:t>Delegato</w:t>
            </w:r>
            <w:r w:rsidR="001C7C2B" w:rsidRPr="00532C1C">
              <w:rPr>
                <w:sz w:val="24"/>
                <w:szCs w:val="24"/>
              </w:rPr>
              <w:t xml:space="preserve"> </w:t>
            </w:r>
            <w:r w:rsidR="00573F4E" w:rsidRPr="00532C1C">
              <w:rPr>
                <w:sz w:val="24"/>
                <w:szCs w:val="24"/>
              </w:rPr>
              <w:t xml:space="preserve">(eccetto per le spese </w:t>
            </w:r>
            <w:r w:rsidR="00A2468D" w:rsidRPr="000E0EE3">
              <w:rPr>
                <w:sz w:val="24"/>
                <w:szCs w:val="24"/>
              </w:rPr>
              <w:t>pari o</w:t>
            </w:r>
            <w:r w:rsidR="00A2468D">
              <w:rPr>
                <w:color w:val="FF0000"/>
                <w:sz w:val="24"/>
                <w:szCs w:val="24"/>
              </w:rPr>
              <w:t xml:space="preserve"> </w:t>
            </w:r>
            <w:r w:rsidR="00573F4E" w:rsidRPr="00532C1C">
              <w:rPr>
                <w:sz w:val="24"/>
                <w:szCs w:val="24"/>
              </w:rPr>
              <w:t xml:space="preserve">inferiori ad Euro </w:t>
            </w:r>
            <w:r w:rsidR="00F640FC">
              <w:rPr>
                <w:sz w:val="24"/>
                <w:szCs w:val="24"/>
              </w:rPr>
              <w:t>3</w:t>
            </w:r>
            <w:r w:rsidR="00573F4E" w:rsidRPr="00532C1C">
              <w:rPr>
                <w:sz w:val="24"/>
                <w:szCs w:val="24"/>
              </w:rPr>
              <w:t xml:space="preserve">00,00 </w:t>
            </w:r>
            <w:r w:rsidR="00A2468D" w:rsidRPr="000E0EE3">
              <w:rPr>
                <w:sz w:val="24"/>
                <w:szCs w:val="24"/>
              </w:rPr>
              <w:t>che possono essere vistate anche solo dal referente di funzione</w:t>
            </w:r>
            <w:r w:rsidR="00573F4E" w:rsidRPr="000E0EE3">
              <w:rPr>
                <w:sz w:val="24"/>
                <w:szCs w:val="24"/>
              </w:rPr>
              <w:t>–</w:t>
            </w:r>
            <w:r w:rsidR="00573F4E" w:rsidRPr="00532C1C">
              <w:rPr>
                <w:sz w:val="24"/>
                <w:szCs w:val="24"/>
              </w:rPr>
              <w:t xml:space="preserve"> si veda procedura operativa di Acquisto di beni, servizi e consulenze – acquisti per piccola cassa – procedura abbreviata).</w:t>
            </w:r>
            <w:r w:rsidR="004E26C8">
              <w:rPr>
                <w:sz w:val="24"/>
                <w:szCs w:val="24"/>
              </w:rPr>
              <w:t xml:space="preserve"> </w:t>
            </w:r>
            <w:r w:rsidR="001C7C2B" w:rsidRPr="00D52965">
              <w:rPr>
                <w:sz w:val="24"/>
                <w:szCs w:val="24"/>
              </w:rPr>
              <w:t>Laddove vi sia in essere un contratto</w:t>
            </w:r>
            <w:r w:rsidR="00D52965" w:rsidRPr="00D52965">
              <w:rPr>
                <w:sz w:val="24"/>
                <w:szCs w:val="24"/>
              </w:rPr>
              <w:t xml:space="preserve"> non è necessario alcun visto. </w:t>
            </w:r>
          </w:p>
          <w:p w14:paraId="201BEEDE" w14:textId="2EE86D13" w:rsidR="00E574BD" w:rsidRDefault="00E574BD" w:rsidP="00E574BD">
            <w:pPr>
              <w:overflowPunct w:val="0"/>
              <w:autoSpaceDE/>
              <w:autoSpaceDN/>
              <w:adjustRightInd w:val="0"/>
              <w:jc w:val="both"/>
              <w:rPr>
                <w:sz w:val="24"/>
                <w:szCs w:val="24"/>
              </w:rPr>
            </w:pPr>
            <w:r w:rsidRPr="00E574BD">
              <w:rPr>
                <w:sz w:val="24"/>
                <w:szCs w:val="24"/>
              </w:rPr>
              <w:t xml:space="preserve">Il pagamento delle fatture </w:t>
            </w:r>
            <w:r w:rsidR="001E23E3">
              <w:rPr>
                <w:sz w:val="24"/>
                <w:szCs w:val="24"/>
              </w:rPr>
              <w:t>e</w:t>
            </w:r>
            <w:r w:rsidR="00A2468D">
              <w:rPr>
                <w:color w:val="FF0000"/>
                <w:sz w:val="24"/>
                <w:szCs w:val="24"/>
              </w:rPr>
              <w:t xml:space="preserve"> </w:t>
            </w:r>
            <w:r w:rsidR="00A2468D" w:rsidRPr="000E0EE3">
              <w:rPr>
                <w:sz w:val="24"/>
                <w:szCs w:val="24"/>
              </w:rPr>
              <w:t xml:space="preserve">dei preavvisi di parcella </w:t>
            </w:r>
            <w:r w:rsidRPr="00E574BD">
              <w:rPr>
                <w:sz w:val="24"/>
                <w:szCs w:val="24"/>
              </w:rPr>
              <w:t>può avvenire</w:t>
            </w:r>
            <w:r w:rsidR="001E23E3">
              <w:rPr>
                <w:sz w:val="24"/>
                <w:szCs w:val="24"/>
              </w:rPr>
              <w:t xml:space="preserve"> </w:t>
            </w:r>
            <w:r w:rsidR="003F7C6E" w:rsidRPr="000E0EE3">
              <w:rPr>
                <w:sz w:val="24"/>
                <w:szCs w:val="24"/>
              </w:rPr>
              <w:t xml:space="preserve">solo </w:t>
            </w:r>
            <w:r w:rsidR="001E23E3" w:rsidRPr="000E0EE3">
              <w:rPr>
                <w:sz w:val="24"/>
                <w:szCs w:val="24"/>
              </w:rPr>
              <w:t>se le medesime riportano le sigle del referente della funzione e dell’Amministratore Delegato o solo de</w:t>
            </w:r>
            <w:r w:rsidR="003D20E1" w:rsidRPr="000E0EE3">
              <w:rPr>
                <w:sz w:val="24"/>
                <w:szCs w:val="24"/>
              </w:rPr>
              <w:t>ll’Amministratore Delegato</w:t>
            </w:r>
            <w:r w:rsidR="003F7C6E" w:rsidRPr="000E0EE3">
              <w:rPr>
                <w:sz w:val="24"/>
                <w:szCs w:val="24"/>
              </w:rPr>
              <w:t>,</w:t>
            </w:r>
            <w:r w:rsidR="003D20E1" w:rsidRPr="000E0EE3">
              <w:rPr>
                <w:sz w:val="24"/>
                <w:szCs w:val="24"/>
              </w:rPr>
              <w:t xml:space="preserve"> quand</w:t>
            </w:r>
            <w:r w:rsidR="001E23E3" w:rsidRPr="000E0EE3">
              <w:rPr>
                <w:sz w:val="24"/>
                <w:szCs w:val="24"/>
              </w:rPr>
              <w:t>o questi è anche il referente dell’acquisto del bene/servizio, o d</w:t>
            </w:r>
            <w:r w:rsidR="0024075B">
              <w:rPr>
                <w:sz w:val="24"/>
                <w:szCs w:val="24"/>
              </w:rPr>
              <w:t>e</w:t>
            </w:r>
            <w:r w:rsidR="001E23E3" w:rsidRPr="000E0EE3">
              <w:rPr>
                <w:sz w:val="24"/>
                <w:szCs w:val="24"/>
              </w:rPr>
              <w:t xml:space="preserve">l solo referente di funzione per acquisti pari o inferiori ad </w:t>
            </w:r>
            <w:proofErr w:type="gramStart"/>
            <w:r w:rsidR="001E23E3" w:rsidRPr="000E0EE3">
              <w:rPr>
                <w:sz w:val="24"/>
                <w:szCs w:val="24"/>
              </w:rPr>
              <w:t>Euro</w:t>
            </w:r>
            <w:proofErr w:type="gramEnd"/>
            <w:r w:rsidR="001E23E3" w:rsidRPr="000E0EE3">
              <w:rPr>
                <w:sz w:val="24"/>
                <w:szCs w:val="24"/>
              </w:rPr>
              <w:t xml:space="preserve"> 300,00</w:t>
            </w:r>
            <w:r w:rsidR="000E0EE3">
              <w:rPr>
                <w:sz w:val="24"/>
                <w:szCs w:val="24"/>
              </w:rPr>
              <w:t>.</w:t>
            </w:r>
          </w:p>
          <w:p w14:paraId="6AA78234" w14:textId="2DAA3C7E" w:rsidR="00D52965" w:rsidRDefault="00F7395B" w:rsidP="00E574BD">
            <w:pPr>
              <w:overflowPunct w:val="0"/>
              <w:autoSpaceDE/>
              <w:autoSpaceDN/>
              <w:adjustRightInd w:val="0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Una volta che il</w:t>
            </w:r>
            <w:r w:rsidR="00FB02F7">
              <w:rPr>
                <w:sz w:val="24"/>
                <w:szCs w:val="24"/>
              </w:rPr>
              <w:t xml:space="preserve"> pagamento è stato autorizzato, lo stesso verrà effettuato, attraverso la firma della </w:t>
            </w:r>
            <w:r w:rsidR="00C079E6">
              <w:rPr>
                <w:sz w:val="24"/>
                <w:szCs w:val="24"/>
              </w:rPr>
              <w:t xml:space="preserve">distinta </w:t>
            </w:r>
            <w:r w:rsidR="00DC0521">
              <w:rPr>
                <w:sz w:val="24"/>
                <w:szCs w:val="24"/>
              </w:rPr>
              <w:t>di pagamento</w:t>
            </w:r>
            <w:r w:rsidR="00E60984">
              <w:rPr>
                <w:sz w:val="24"/>
                <w:szCs w:val="24"/>
              </w:rPr>
              <w:t>:</w:t>
            </w:r>
          </w:p>
          <w:p w14:paraId="373AF0A3" w14:textId="4ED7840F" w:rsidR="00FB02F7" w:rsidRDefault="00D52965" w:rsidP="00E574BD">
            <w:pPr>
              <w:overflowPunct w:val="0"/>
              <w:autoSpaceDE/>
              <w:autoSpaceDN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de</w:t>
            </w:r>
            <w:r w:rsidR="00FB02F7">
              <w:rPr>
                <w:sz w:val="24"/>
                <w:szCs w:val="24"/>
              </w:rPr>
              <w:t>ll’Amministratore Del</w:t>
            </w:r>
            <w:r>
              <w:rPr>
                <w:sz w:val="24"/>
                <w:szCs w:val="24"/>
              </w:rPr>
              <w:t xml:space="preserve">egato </w:t>
            </w:r>
            <w:r w:rsidR="001664A3">
              <w:rPr>
                <w:sz w:val="24"/>
                <w:szCs w:val="24"/>
              </w:rPr>
              <w:t>o d</w:t>
            </w:r>
            <w:r w:rsidR="0024075B">
              <w:rPr>
                <w:sz w:val="24"/>
                <w:szCs w:val="24"/>
              </w:rPr>
              <w:t>e</w:t>
            </w:r>
            <w:r w:rsidR="001664A3">
              <w:rPr>
                <w:sz w:val="24"/>
                <w:szCs w:val="24"/>
              </w:rPr>
              <w:t xml:space="preserve">l Presidente del Consiglio di Amministrazione </w:t>
            </w:r>
            <w:r>
              <w:rPr>
                <w:sz w:val="24"/>
                <w:szCs w:val="24"/>
              </w:rPr>
              <w:t xml:space="preserve">entro il limite di </w:t>
            </w:r>
            <w:proofErr w:type="gramStart"/>
            <w:r>
              <w:rPr>
                <w:sz w:val="24"/>
                <w:szCs w:val="24"/>
              </w:rPr>
              <w:t>Euro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24387F">
              <w:rPr>
                <w:sz w:val="24"/>
                <w:szCs w:val="24"/>
              </w:rPr>
              <w:t>10</w:t>
            </w:r>
            <w:r w:rsidR="00FB02F7">
              <w:rPr>
                <w:sz w:val="24"/>
                <w:szCs w:val="24"/>
              </w:rPr>
              <w:t>.000,00</w:t>
            </w:r>
            <w:r w:rsidR="0024387F">
              <w:rPr>
                <w:rStyle w:val="Rimandonotaapidipagina"/>
                <w:sz w:val="24"/>
                <w:szCs w:val="24"/>
              </w:rPr>
              <w:footnoteReference w:customMarkFollows="1" w:id="1"/>
              <w:t>*</w:t>
            </w:r>
            <w:r w:rsidR="00FB02F7">
              <w:rPr>
                <w:sz w:val="24"/>
                <w:szCs w:val="24"/>
              </w:rPr>
              <w:t>;</w:t>
            </w:r>
          </w:p>
          <w:p w14:paraId="6B2E7EB2" w14:textId="6F805CC9" w:rsidR="00E574BD" w:rsidRDefault="00E60984" w:rsidP="00EE4BDC">
            <w:pPr>
              <w:overflowPunct w:val="0"/>
              <w:autoSpaceDE/>
              <w:autoSpaceDN/>
              <w:adjustRightInd w:val="0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- de</w:t>
            </w:r>
            <w:r w:rsidR="00FE557F">
              <w:rPr>
                <w:sz w:val="24"/>
                <w:szCs w:val="24"/>
              </w:rPr>
              <w:t>ll’Amministratore Delegato e de</w:t>
            </w:r>
            <w:r w:rsidR="00FB02F7">
              <w:rPr>
                <w:sz w:val="24"/>
                <w:szCs w:val="24"/>
              </w:rPr>
              <w:t xml:space="preserve">l Presidente del Consiglio di Amministrazione in forma congiunta </w:t>
            </w:r>
            <w:r w:rsidR="00D52965">
              <w:rPr>
                <w:sz w:val="24"/>
                <w:szCs w:val="24"/>
              </w:rPr>
              <w:t xml:space="preserve">per importi superiori ad </w:t>
            </w:r>
            <w:proofErr w:type="gramStart"/>
            <w:r w:rsidR="00D52965">
              <w:rPr>
                <w:sz w:val="24"/>
                <w:szCs w:val="24"/>
              </w:rPr>
              <w:t>Euro</w:t>
            </w:r>
            <w:proofErr w:type="gramEnd"/>
            <w:r w:rsidR="00D52965">
              <w:rPr>
                <w:sz w:val="24"/>
                <w:szCs w:val="24"/>
              </w:rPr>
              <w:t xml:space="preserve"> </w:t>
            </w:r>
            <w:r w:rsidR="0024387F">
              <w:rPr>
                <w:sz w:val="24"/>
                <w:szCs w:val="24"/>
              </w:rPr>
              <w:t>10</w:t>
            </w:r>
            <w:r w:rsidR="00FB02F7">
              <w:rPr>
                <w:sz w:val="24"/>
                <w:szCs w:val="24"/>
              </w:rPr>
              <w:t>.000,00</w:t>
            </w:r>
            <w:r w:rsidR="0024387F">
              <w:rPr>
                <w:rStyle w:val="Rimandonotaapidipagina"/>
                <w:sz w:val="24"/>
                <w:szCs w:val="24"/>
              </w:rPr>
              <w:footnoteReference w:customMarkFollows="1" w:id="2"/>
              <w:t>*</w:t>
            </w:r>
            <w:r w:rsidR="00372DF7">
              <w:rPr>
                <w:color w:val="FF0000"/>
                <w:sz w:val="24"/>
                <w:szCs w:val="24"/>
              </w:rPr>
              <w:t xml:space="preserve"> </w:t>
            </w:r>
            <w:r w:rsidR="00372DF7" w:rsidRPr="000E0EE3">
              <w:rPr>
                <w:sz w:val="24"/>
                <w:szCs w:val="24"/>
              </w:rPr>
              <w:t>ed entro i limiti degli affidamenti concessi alla Società</w:t>
            </w:r>
            <w:r w:rsidR="00FB02F7" w:rsidRPr="000E0EE3">
              <w:rPr>
                <w:sz w:val="24"/>
                <w:szCs w:val="24"/>
              </w:rPr>
              <w:t xml:space="preserve">. </w:t>
            </w:r>
          </w:p>
        </w:tc>
      </w:tr>
    </w:tbl>
    <w:p w14:paraId="54B58DB6" w14:textId="77777777" w:rsidR="004E7F5B" w:rsidRDefault="004E7F5B" w:rsidP="00E60984">
      <w:pPr>
        <w:pStyle w:val="Titolo2"/>
        <w:ind w:left="0"/>
        <w:rPr>
          <w:b w:val="0"/>
        </w:rPr>
      </w:pPr>
    </w:p>
    <w:p w14:paraId="540A73A1" w14:textId="77777777" w:rsidR="00C62021" w:rsidRDefault="00AD7AD8">
      <w:pPr>
        <w:spacing w:before="92"/>
        <w:ind w:left="214"/>
        <w:rPr>
          <w:b/>
          <w:sz w:val="24"/>
        </w:rPr>
      </w:pPr>
      <w:r>
        <w:rPr>
          <w:b/>
          <w:sz w:val="24"/>
        </w:rPr>
        <w:t>0</w:t>
      </w:r>
      <w:r w:rsidR="00480523">
        <w:rPr>
          <w:b/>
          <w:sz w:val="24"/>
        </w:rPr>
        <w:t>7</w:t>
      </w:r>
      <w:r>
        <w:rPr>
          <w:b/>
          <w:sz w:val="24"/>
        </w:rPr>
        <w:t>.A0</w:t>
      </w:r>
      <w:r w:rsidR="00800F6F">
        <w:rPr>
          <w:b/>
          <w:sz w:val="24"/>
        </w:rPr>
        <w:t>6</w:t>
      </w:r>
      <w:r>
        <w:rPr>
          <w:b/>
          <w:sz w:val="24"/>
        </w:rPr>
        <w:t xml:space="preserve">- </w:t>
      </w:r>
      <w:r w:rsidR="00E712DE">
        <w:rPr>
          <w:b/>
          <w:sz w:val="24"/>
        </w:rPr>
        <w:t>Flussi informativi</w:t>
      </w:r>
      <w:r>
        <w:rPr>
          <w:b/>
          <w:sz w:val="24"/>
        </w:rPr>
        <w:t xml:space="preserve"> all’Organismo di Vigilanza</w:t>
      </w:r>
    </w:p>
    <w:p w14:paraId="3002D2A3" w14:textId="77777777" w:rsidR="00C62021" w:rsidRDefault="00C62021">
      <w:pPr>
        <w:pStyle w:val="Corpotesto"/>
        <w:spacing w:before="7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C62021" w14:paraId="2F5D0115" w14:textId="77777777">
        <w:trPr>
          <w:trHeight w:val="280"/>
        </w:trPr>
        <w:tc>
          <w:tcPr>
            <w:tcW w:w="1728" w:type="dxa"/>
          </w:tcPr>
          <w:p w14:paraId="7757874F" w14:textId="77777777" w:rsidR="00C62021" w:rsidRDefault="00AD7AD8" w:rsidP="00480523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Protocollo 0</w:t>
            </w:r>
            <w:r w:rsidR="00480523">
              <w:rPr>
                <w:rFonts w:ascii="Times New Roman"/>
                <w:b/>
                <w:sz w:val="24"/>
              </w:rPr>
              <w:t>7</w:t>
            </w:r>
          </w:p>
        </w:tc>
        <w:tc>
          <w:tcPr>
            <w:tcW w:w="8050" w:type="dxa"/>
          </w:tcPr>
          <w:p w14:paraId="73EEE891" w14:textId="77777777" w:rsidR="00C62021" w:rsidRDefault="00AD7AD8" w:rsidP="00800F6F">
            <w:pPr>
              <w:pStyle w:val="TableParagraph"/>
              <w:spacing w:before="5" w:line="255" w:lineRule="exac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A0</w:t>
            </w:r>
            <w:r w:rsidR="00800F6F">
              <w:rPr>
                <w:rFonts w:ascii="Times New Roman" w:hAnsi="Times New Roman"/>
                <w:b/>
                <w:sz w:val="24"/>
              </w:rPr>
              <w:t>6</w:t>
            </w:r>
            <w:r>
              <w:rPr>
                <w:rFonts w:ascii="Times New Roman" w:hAnsi="Times New Roman"/>
                <w:b/>
                <w:sz w:val="24"/>
              </w:rPr>
              <w:t xml:space="preserve">.1 </w:t>
            </w:r>
            <w:r w:rsidR="00E712DE">
              <w:rPr>
                <w:rFonts w:ascii="Times New Roman"/>
                <w:b/>
                <w:sz w:val="24"/>
              </w:rPr>
              <w:t>Attivit</w:t>
            </w:r>
            <w:r w:rsidR="00E712DE">
              <w:rPr>
                <w:rFonts w:ascii="Times New Roman"/>
                <w:b/>
                <w:sz w:val="24"/>
              </w:rPr>
              <w:t>à</w:t>
            </w:r>
            <w:r w:rsidR="002D14B3">
              <w:rPr>
                <w:rFonts w:ascii="Times New Roman"/>
                <w:b/>
                <w:sz w:val="24"/>
              </w:rPr>
              <w:t xml:space="preserve"> della funzione interessata</w:t>
            </w:r>
          </w:p>
        </w:tc>
      </w:tr>
      <w:tr w:rsidR="00C62021" w14:paraId="1064A776" w14:textId="77777777" w:rsidTr="00363046">
        <w:trPr>
          <w:trHeight w:val="416"/>
        </w:trPr>
        <w:tc>
          <w:tcPr>
            <w:tcW w:w="9778" w:type="dxa"/>
            <w:gridSpan w:val="2"/>
          </w:tcPr>
          <w:p w14:paraId="1DFF4697" w14:textId="77777777" w:rsidR="00C62021" w:rsidRDefault="00877D98" w:rsidP="00877D98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La funzione amministrativa</w:t>
            </w:r>
            <w:r w:rsidR="00AD7AD8">
              <w:rPr>
                <w:sz w:val="24"/>
              </w:rPr>
              <w:t xml:space="preserve"> deve </w:t>
            </w:r>
            <w:r w:rsidR="002D14B3">
              <w:rPr>
                <w:sz w:val="24"/>
              </w:rPr>
              <w:t xml:space="preserve">fornire </w:t>
            </w:r>
            <w:r>
              <w:rPr>
                <w:sz w:val="24"/>
              </w:rPr>
              <w:t>al</w:t>
            </w:r>
            <w:r w:rsidR="006D2FAF">
              <w:rPr>
                <w:sz w:val="24"/>
              </w:rPr>
              <w:t>l’Organismo di V</w:t>
            </w:r>
            <w:r w:rsidR="002D14B3">
              <w:rPr>
                <w:sz w:val="24"/>
              </w:rPr>
              <w:t xml:space="preserve">igilanza, nel caso di richiesta da parte dello stesso tutti i documenti concernenti i flussi finanziari, al fine di verificare la corrispondenza, la trasparenza e la univocità degli stessi (compresi anticipi, sospesi, rimborsi, liberalità, </w:t>
            </w:r>
            <w:proofErr w:type="spellStart"/>
            <w:proofErr w:type="gramStart"/>
            <w:r w:rsidR="002D14B3">
              <w:rPr>
                <w:sz w:val="24"/>
              </w:rPr>
              <w:t>ecc</w:t>
            </w:r>
            <w:proofErr w:type="spellEnd"/>
            <w:r w:rsidR="002D14B3">
              <w:rPr>
                <w:sz w:val="24"/>
              </w:rPr>
              <w:t>….</w:t>
            </w:r>
            <w:proofErr w:type="gramEnd"/>
            <w:r w:rsidR="002D14B3">
              <w:rPr>
                <w:sz w:val="24"/>
              </w:rPr>
              <w:t>).</w:t>
            </w:r>
          </w:p>
          <w:p w14:paraId="6543DF07" w14:textId="77777777" w:rsidR="002D14B3" w:rsidRDefault="002D14B3">
            <w:pPr>
              <w:pStyle w:val="TableParagraph"/>
              <w:ind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SO.GE.S.I.</w:t>
            </w:r>
            <w:proofErr w:type="gramEnd"/>
            <w:r>
              <w:rPr>
                <w:sz w:val="24"/>
              </w:rPr>
              <w:t xml:space="preserve"> deve essere sempre e comunque in grado di ricostruire la causale e l’iter seguito da ogni flusso finanziario in entrata ed in uscita.</w:t>
            </w:r>
          </w:p>
          <w:p w14:paraId="77CFF704" w14:textId="77777777" w:rsidR="00CC0480" w:rsidRDefault="00CC048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A livello esemplificativo, l’Organismo di Vigilanza, ha la facoltà di:</w:t>
            </w:r>
          </w:p>
          <w:p w14:paraId="00444EBE" w14:textId="77777777" w:rsidR="00CC0480" w:rsidRDefault="00CC048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- visionare i documenti sottostanti i flussi da e verso la P.A.;</w:t>
            </w:r>
          </w:p>
          <w:p w14:paraId="578D6CEB" w14:textId="77777777" w:rsidR="00CC0480" w:rsidRDefault="00CC048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- visionare i documenti sottostanti i flussi finanziari verso i consulenti;</w:t>
            </w:r>
          </w:p>
          <w:p w14:paraId="67985F6B" w14:textId="77777777" w:rsidR="00CC0480" w:rsidRDefault="00CC048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- acquisire elementi in ordine ai rapporti sottostanti la fatturazione;</w:t>
            </w:r>
          </w:p>
          <w:p w14:paraId="5B91713F" w14:textId="77777777" w:rsidR="00CC0480" w:rsidRDefault="00CC048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- visionare i contratti originanti le obbligazioni di pagamento adempiute;</w:t>
            </w:r>
          </w:p>
          <w:p w14:paraId="75B274DF" w14:textId="77777777" w:rsidR="00C62021" w:rsidRDefault="00CC0480" w:rsidP="00CC048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- verificare comunque quanto previsto dalla presente procedura.</w:t>
            </w:r>
          </w:p>
          <w:p w14:paraId="5A3A79EF" w14:textId="77777777" w:rsidR="00363046" w:rsidRDefault="00877D98" w:rsidP="00363046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All’Organismo di Vigilanza va inoltre comunicato da chiunque interessato ogni anomalia riscontrata</w:t>
            </w:r>
            <w:r w:rsidR="00363046">
              <w:rPr>
                <w:sz w:val="24"/>
              </w:rPr>
              <w:t xml:space="preserve"> nelle procedure sopra indicate.</w:t>
            </w:r>
          </w:p>
        </w:tc>
      </w:tr>
    </w:tbl>
    <w:p w14:paraId="007900FC" w14:textId="77777777" w:rsidR="00982393" w:rsidRDefault="00982393" w:rsidP="00982393">
      <w:pPr>
        <w:pStyle w:val="Titolo1"/>
        <w:tabs>
          <w:tab w:val="left" w:pos="526"/>
        </w:tabs>
        <w:spacing w:line="240" w:lineRule="auto"/>
        <w:ind w:firstLine="0"/>
        <w:jc w:val="both"/>
      </w:pPr>
    </w:p>
    <w:p w14:paraId="3D276FFB" w14:textId="77777777" w:rsidR="00AB6669" w:rsidRDefault="00AB6669" w:rsidP="00982393">
      <w:pPr>
        <w:pStyle w:val="Titolo1"/>
        <w:tabs>
          <w:tab w:val="left" w:pos="526"/>
        </w:tabs>
        <w:spacing w:line="240" w:lineRule="auto"/>
        <w:ind w:firstLine="0"/>
        <w:jc w:val="both"/>
      </w:pPr>
    </w:p>
    <w:p w14:paraId="2CFFBF03" w14:textId="77777777" w:rsidR="00AB6669" w:rsidRDefault="00AB6669" w:rsidP="00982393">
      <w:pPr>
        <w:pStyle w:val="Titolo1"/>
        <w:tabs>
          <w:tab w:val="left" w:pos="526"/>
        </w:tabs>
        <w:spacing w:line="240" w:lineRule="auto"/>
        <w:ind w:firstLine="0"/>
        <w:jc w:val="both"/>
      </w:pPr>
    </w:p>
    <w:p w14:paraId="6A4F9853" w14:textId="77777777" w:rsidR="00982393" w:rsidRPr="00C92C19" w:rsidRDefault="00982393" w:rsidP="00982393">
      <w:pPr>
        <w:pStyle w:val="Titolo1"/>
        <w:numPr>
          <w:ilvl w:val="0"/>
          <w:numId w:val="10"/>
        </w:numPr>
        <w:tabs>
          <w:tab w:val="left" w:pos="526"/>
        </w:tabs>
        <w:spacing w:line="240" w:lineRule="auto"/>
        <w:rPr>
          <w:sz w:val="24"/>
          <w:szCs w:val="24"/>
        </w:rPr>
      </w:pPr>
      <w:r w:rsidRPr="00C92C19">
        <w:rPr>
          <w:sz w:val="24"/>
          <w:szCs w:val="24"/>
        </w:rPr>
        <w:t xml:space="preserve">Sistema </w:t>
      </w:r>
      <w:r w:rsidR="00877D98" w:rsidRPr="00C92C19">
        <w:rPr>
          <w:sz w:val="24"/>
          <w:szCs w:val="24"/>
        </w:rPr>
        <w:t>sanzionatorio</w:t>
      </w:r>
    </w:p>
    <w:p w14:paraId="0A9397E0" w14:textId="77777777" w:rsidR="00982393" w:rsidRPr="00C92C19" w:rsidRDefault="00982393" w:rsidP="00982393">
      <w:pPr>
        <w:ind w:left="214"/>
        <w:jc w:val="both"/>
        <w:rPr>
          <w:sz w:val="24"/>
          <w:szCs w:val="24"/>
        </w:rPr>
      </w:pPr>
      <w:r w:rsidRPr="00C92C19">
        <w:rPr>
          <w:sz w:val="24"/>
          <w:szCs w:val="24"/>
        </w:rPr>
        <w:t xml:space="preserve">L’inosservanza dei principi contenuti nella presente procedura ovvero delle procedure emanate in materia comporta l’applicazione delle misure sanzionatorie contenute nel sistema </w:t>
      </w:r>
      <w:r w:rsidR="00877D98" w:rsidRPr="00C92C19">
        <w:rPr>
          <w:sz w:val="24"/>
          <w:szCs w:val="24"/>
        </w:rPr>
        <w:t xml:space="preserve">sanzionatorio </w:t>
      </w:r>
      <w:r w:rsidRPr="00C92C19">
        <w:rPr>
          <w:sz w:val="24"/>
          <w:szCs w:val="24"/>
        </w:rPr>
        <w:t xml:space="preserve">aziendale adottato ai sensi del </w:t>
      </w:r>
      <w:proofErr w:type="spellStart"/>
      <w:r w:rsidRPr="00C92C19">
        <w:rPr>
          <w:sz w:val="24"/>
          <w:szCs w:val="24"/>
        </w:rPr>
        <w:t>D.Lgs.</w:t>
      </w:r>
      <w:proofErr w:type="spellEnd"/>
      <w:r w:rsidRPr="00C92C19">
        <w:rPr>
          <w:sz w:val="24"/>
          <w:szCs w:val="24"/>
        </w:rPr>
        <w:t xml:space="preserve"> 231/01 in base alle specifiche modalità ivi previste. Pertanto, quest’ultimo deve leggersi in combinato disposto con le indicazioni contenute nel p</w:t>
      </w:r>
      <w:r w:rsidR="00AE280B">
        <w:rPr>
          <w:sz w:val="24"/>
          <w:szCs w:val="24"/>
        </w:rPr>
        <w:t>resente documento, al fine di i</w:t>
      </w:r>
      <w:r w:rsidRPr="00C92C19">
        <w:rPr>
          <w:sz w:val="24"/>
          <w:szCs w:val="24"/>
        </w:rPr>
        <w:t>dentificare in modo dettagliato i precetti comportamentali la cui violazione da luogo all’applicazione di una sanzione disciplinare.</w:t>
      </w:r>
    </w:p>
    <w:p w14:paraId="5B36192E" w14:textId="77777777" w:rsidR="00820E9A" w:rsidRPr="00C92C19" w:rsidRDefault="00820E9A">
      <w:pPr>
        <w:rPr>
          <w:sz w:val="24"/>
          <w:szCs w:val="24"/>
        </w:rPr>
      </w:pPr>
    </w:p>
    <w:sectPr w:rsidR="00820E9A" w:rsidRPr="00C92C19" w:rsidSect="00A0445B">
      <w:headerReference w:type="default" r:id="rId10"/>
      <w:footerReference w:type="default" r:id="rId11"/>
      <w:pgSz w:w="11900" w:h="16840"/>
      <w:pgMar w:top="1420" w:right="980" w:bottom="440" w:left="920" w:header="825" w:footer="25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864BE" w14:textId="77777777" w:rsidR="00072EF5" w:rsidRDefault="00072EF5">
      <w:r>
        <w:separator/>
      </w:r>
    </w:p>
  </w:endnote>
  <w:endnote w:type="continuationSeparator" w:id="0">
    <w:p w14:paraId="2C7CB74F" w14:textId="77777777" w:rsidR="00072EF5" w:rsidRDefault="00072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B45D7" w14:textId="77777777" w:rsidR="00C62021" w:rsidRDefault="00FB4644">
    <w:pPr>
      <w:pStyle w:val="Corpotesto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E317D1A" wp14:editId="0B991B53">
              <wp:simplePos x="0" y="0"/>
              <wp:positionH relativeFrom="page">
                <wp:posOffset>6751955</wp:posOffset>
              </wp:positionH>
              <wp:positionV relativeFrom="page">
                <wp:posOffset>10389235</wp:posOffset>
              </wp:positionV>
              <wp:extent cx="114935" cy="166370"/>
              <wp:effectExtent l="0" t="0" r="18415" b="508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BA0091" w14:textId="77777777" w:rsidR="00C62021" w:rsidRDefault="00994612">
                          <w:pPr>
                            <w:spacing w:before="12"/>
                            <w:ind w:left="4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 w:rsidR="00AD7AD8">
                            <w:rPr>
                              <w:rFonts w:ascii="Times New Roman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F7C6E">
                            <w:rPr>
                              <w:rFonts w:ascii="Times New Roman"/>
                              <w:noProof/>
                              <w:sz w:val="20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317D1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1.65pt;margin-top:818.05pt;width:9.05pt;height:13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" filled="f" stroked="f">
              <v:textbox inset="0,0,0,0">
                <w:txbxContent>
                  <w:p w14:paraId="0BBA0091" w14:textId="77777777" w:rsidR="00C62021" w:rsidRDefault="00994612">
                    <w:pPr>
                      <w:spacing w:before="12"/>
                      <w:ind w:left="4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 w:rsidR="00AD7AD8">
                      <w:rPr>
                        <w:rFonts w:ascii="Times New Roman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F7C6E">
                      <w:rPr>
                        <w:rFonts w:ascii="Times New Roman"/>
                        <w:noProof/>
                        <w:sz w:val="20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ABC30" w14:textId="77777777" w:rsidR="00072EF5" w:rsidRDefault="00072EF5">
      <w:r>
        <w:separator/>
      </w:r>
    </w:p>
  </w:footnote>
  <w:footnote w:type="continuationSeparator" w:id="0">
    <w:p w14:paraId="16AD1289" w14:textId="77777777" w:rsidR="00072EF5" w:rsidRDefault="00072EF5">
      <w:r>
        <w:continuationSeparator/>
      </w:r>
    </w:p>
  </w:footnote>
  <w:footnote w:id="1">
    <w:p w14:paraId="3CF20CFD" w14:textId="12AB78D5" w:rsidR="0024387F" w:rsidRDefault="0024387F">
      <w:pPr>
        <w:pStyle w:val="Testonotaapidipagina"/>
      </w:pPr>
      <w:r>
        <w:rPr>
          <w:rStyle w:val="Rimandonotaapidipagina"/>
        </w:rPr>
        <w:t>*</w:t>
      </w:r>
      <w:r>
        <w:t xml:space="preserve"> limite elevato a seguito del </w:t>
      </w:r>
      <w:proofErr w:type="spellStart"/>
      <w:r>
        <w:t>CdA</w:t>
      </w:r>
      <w:proofErr w:type="spellEnd"/>
      <w:r>
        <w:t xml:space="preserve"> del 21/04/2023</w:t>
      </w:r>
    </w:p>
  </w:footnote>
  <w:footnote w:id="2">
    <w:p w14:paraId="2A747D49" w14:textId="3B8DBCCE" w:rsidR="0024387F" w:rsidRDefault="0024387F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C567F" w14:textId="77777777" w:rsidR="0041327F" w:rsidRPr="005A720B" w:rsidRDefault="0041327F" w:rsidP="005A720B">
    <w:pPr>
      <w:pStyle w:val="Intestazione"/>
      <w:jc w:val="center"/>
      <w:rPr>
        <w:b/>
        <w:sz w:val="40"/>
        <w:szCs w:val="40"/>
      </w:rPr>
    </w:pPr>
    <w:r w:rsidRPr="005A720B">
      <w:rPr>
        <w:b/>
        <w:sz w:val="40"/>
        <w:szCs w:val="40"/>
      </w:rPr>
      <w:t>Società di Gestione Servizi Industriali S.r.l.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D4C28" w14:textId="77777777" w:rsidR="00C62021" w:rsidRDefault="00C62021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65893"/>
    <w:multiLevelType w:val="hybridMultilevel"/>
    <w:tmpl w:val="7F28C4F8"/>
    <w:lvl w:ilvl="0" w:tplc="40C2D7D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47D1A3E"/>
    <w:multiLevelType w:val="hybridMultilevel"/>
    <w:tmpl w:val="083677AA"/>
    <w:lvl w:ilvl="0" w:tplc="13BA44F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1F185628">
      <w:numFmt w:val="bullet"/>
      <w:lvlText w:val="•"/>
      <w:lvlJc w:val="left"/>
      <w:pPr>
        <w:ind w:left="1714" w:hanging="360"/>
      </w:pPr>
      <w:rPr>
        <w:rFonts w:hint="default"/>
        <w:lang w:val="it-IT" w:eastAsia="it-IT" w:bidi="it-IT"/>
      </w:rPr>
    </w:lvl>
    <w:lvl w:ilvl="2" w:tplc="BD8C4EB0">
      <w:numFmt w:val="bullet"/>
      <w:lvlText w:val="•"/>
      <w:lvlJc w:val="left"/>
      <w:pPr>
        <w:ind w:left="2609" w:hanging="360"/>
      </w:pPr>
      <w:rPr>
        <w:rFonts w:hint="default"/>
        <w:lang w:val="it-IT" w:eastAsia="it-IT" w:bidi="it-IT"/>
      </w:rPr>
    </w:lvl>
    <w:lvl w:ilvl="3" w:tplc="0C1A97CE">
      <w:numFmt w:val="bullet"/>
      <w:lvlText w:val="•"/>
      <w:lvlJc w:val="left"/>
      <w:pPr>
        <w:ind w:left="3504" w:hanging="360"/>
      </w:pPr>
      <w:rPr>
        <w:rFonts w:hint="default"/>
        <w:lang w:val="it-IT" w:eastAsia="it-IT" w:bidi="it-IT"/>
      </w:rPr>
    </w:lvl>
    <w:lvl w:ilvl="4" w:tplc="4858AA06">
      <w:numFmt w:val="bullet"/>
      <w:lvlText w:val="•"/>
      <w:lvlJc w:val="left"/>
      <w:pPr>
        <w:ind w:left="4399" w:hanging="360"/>
      </w:pPr>
      <w:rPr>
        <w:rFonts w:hint="default"/>
        <w:lang w:val="it-IT" w:eastAsia="it-IT" w:bidi="it-IT"/>
      </w:rPr>
    </w:lvl>
    <w:lvl w:ilvl="5" w:tplc="3446F2FA">
      <w:numFmt w:val="bullet"/>
      <w:lvlText w:val="•"/>
      <w:lvlJc w:val="left"/>
      <w:pPr>
        <w:ind w:left="5294" w:hanging="360"/>
      </w:pPr>
      <w:rPr>
        <w:rFonts w:hint="default"/>
        <w:lang w:val="it-IT" w:eastAsia="it-IT" w:bidi="it-IT"/>
      </w:rPr>
    </w:lvl>
    <w:lvl w:ilvl="6" w:tplc="1F1CDD10">
      <w:numFmt w:val="bullet"/>
      <w:lvlText w:val="•"/>
      <w:lvlJc w:val="left"/>
      <w:pPr>
        <w:ind w:left="6188" w:hanging="360"/>
      </w:pPr>
      <w:rPr>
        <w:rFonts w:hint="default"/>
        <w:lang w:val="it-IT" w:eastAsia="it-IT" w:bidi="it-IT"/>
      </w:rPr>
    </w:lvl>
    <w:lvl w:ilvl="7" w:tplc="2D3CC3F6">
      <w:numFmt w:val="bullet"/>
      <w:lvlText w:val="•"/>
      <w:lvlJc w:val="left"/>
      <w:pPr>
        <w:ind w:left="7083" w:hanging="360"/>
      </w:pPr>
      <w:rPr>
        <w:rFonts w:hint="default"/>
        <w:lang w:val="it-IT" w:eastAsia="it-IT" w:bidi="it-IT"/>
      </w:rPr>
    </w:lvl>
    <w:lvl w:ilvl="8" w:tplc="3432EFAA">
      <w:numFmt w:val="bullet"/>
      <w:lvlText w:val="•"/>
      <w:lvlJc w:val="left"/>
      <w:pPr>
        <w:ind w:left="7978" w:hanging="360"/>
      </w:pPr>
      <w:rPr>
        <w:rFonts w:hint="default"/>
        <w:lang w:val="it-IT" w:eastAsia="it-IT" w:bidi="it-IT"/>
      </w:rPr>
    </w:lvl>
  </w:abstractNum>
  <w:abstractNum w:abstractNumId="2" w15:restartNumberingAfterBreak="0">
    <w:nsid w:val="25421C24"/>
    <w:multiLevelType w:val="hybridMultilevel"/>
    <w:tmpl w:val="994EDA22"/>
    <w:lvl w:ilvl="0" w:tplc="DE16857A">
      <w:start w:val="1"/>
      <w:numFmt w:val="decimal"/>
      <w:lvlText w:val="%1."/>
      <w:lvlJc w:val="left"/>
      <w:pPr>
        <w:ind w:left="524" w:hanging="311"/>
      </w:pPr>
      <w:rPr>
        <w:rFonts w:ascii="Arial" w:eastAsia="Arial" w:hAnsi="Arial" w:cs="Arial" w:hint="default"/>
        <w:b/>
        <w:bCs/>
        <w:spacing w:val="-1"/>
        <w:w w:val="99"/>
        <w:sz w:val="28"/>
        <w:szCs w:val="28"/>
        <w:lang w:val="it-IT" w:eastAsia="it-IT" w:bidi="it-IT"/>
      </w:rPr>
    </w:lvl>
    <w:lvl w:ilvl="1" w:tplc="FC3415D4">
      <w:numFmt w:val="bullet"/>
      <w:lvlText w:val="•"/>
      <w:lvlJc w:val="left"/>
      <w:pPr>
        <w:ind w:left="1468" w:hanging="311"/>
      </w:pPr>
      <w:rPr>
        <w:rFonts w:hint="default"/>
        <w:lang w:val="it-IT" w:eastAsia="it-IT" w:bidi="it-IT"/>
      </w:rPr>
    </w:lvl>
    <w:lvl w:ilvl="2" w:tplc="CC6828A4">
      <w:numFmt w:val="bullet"/>
      <w:lvlText w:val="•"/>
      <w:lvlJc w:val="left"/>
      <w:pPr>
        <w:ind w:left="2416" w:hanging="311"/>
      </w:pPr>
      <w:rPr>
        <w:rFonts w:hint="default"/>
        <w:lang w:val="it-IT" w:eastAsia="it-IT" w:bidi="it-IT"/>
      </w:rPr>
    </w:lvl>
    <w:lvl w:ilvl="3" w:tplc="8D708D94">
      <w:numFmt w:val="bullet"/>
      <w:lvlText w:val="•"/>
      <w:lvlJc w:val="left"/>
      <w:pPr>
        <w:ind w:left="3364" w:hanging="311"/>
      </w:pPr>
      <w:rPr>
        <w:rFonts w:hint="default"/>
        <w:lang w:val="it-IT" w:eastAsia="it-IT" w:bidi="it-IT"/>
      </w:rPr>
    </w:lvl>
    <w:lvl w:ilvl="4" w:tplc="0032E232">
      <w:numFmt w:val="bullet"/>
      <w:lvlText w:val="•"/>
      <w:lvlJc w:val="left"/>
      <w:pPr>
        <w:ind w:left="4312" w:hanging="311"/>
      </w:pPr>
      <w:rPr>
        <w:rFonts w:hint="default"/>
        <w:lang w:val="it-IT" w:eastAsia="it-IT" w:bidi="it-IT"/>
      </w:rPr>
    </w:lvl>
    <w:lvl w:ilvl="5" w:tplc="5672B38C">
      <w:numFmt w:val="bullet"/>
      <w:lvlText w:val="•"/>
      <w:lvlJc w:val="left"/>
      <w:pPr>
        <w:ind w:left="5260" w:hanging="311"/>
      </w:pPr>
      <w:rPr>
        <w:rFonts w:hint="default"/>
        <w:lang w:val="it-IT" w:eastAsia="it-IT" w:bidi="it-IT"/>
      </w:rPr>
    </w:lvl>
    <w:lvl w:ilvl="6" w:tplc="8FEA75E8">
      <w:numFmt w:val="bullet"/>
      <w:lvlText w:val="•"/>
      <w:lvlJc w:val="left"/>
      <w:pPr>
        <w:ind w:left="6208" w:hanging="311"/>
      </w:pPr>
      <w:rPr>
        <w:rFonts w:hint="default"/>
        <w:lang w:val="it-IT" w:eastAsia="it-IT" w:bidi="it-IT"/>
      </w:rPr>
    </w:lvl>
    <w:lvl w:ilvl="7" w:tplc="AC46A234">
      <w:numFmt w:val="bullet"/>
      <w:lvlText w:val="•"/>
      <w:lvlJc w:val="left"/>
      <w:pPr>
        <w:ind w:left="7156" w:hanging="311"/>
      </w:pPr>
      <w:rPr>
        <w:rFonts w:hint="default"/>
        <w:lang w:val="it-IT" w:eastAsia="it-IT" w:bidi="it-IT"/>
      </w:rPr>
    </w:lvl>
    <w:lvl w:ilvl="8" w:tplc="31A4E3BA">
      <w:numFmt w:val="bullet"/>
      <w:lvlText w:val="•"/>
      <w:lvlJc w:val="left"/>
      <w:pPr>
        <w:ind w:left="8104" w:hanging="311"/>
      </w:pPr>
      <w:rPr>
        <w:rFonts w:hint="default"/>
        <w:lang w:val="it-IT" w:eastAsia="it-IT" w:bidi="it-IT"/>
      </w:rPr>
    </w:lvl>
  </w:abstractNum>
  <w:abstractNum w:abstractNumId="3" w15:restartNumberingAfterBreak="0">
    <w:nsid w:val="28EF0EA2"/>
    <w:multiLevelType w:val="hybridMultilevel"/>
    <w:tmpl w:val="05F877DE"/>
    <w:lvl w:ilvl="0" w:tplc="1F2E8520">
      <w:numFmt w:val="bullet"/>
      <w:lvlText w:val="•"/>
      <w:lvlJc w:val="left"/>
      <w:pPr>
        <w:ind w:left="107" w:hanging="155"/>
      </w:pPr>
      <w:rPr>
        <w:rFonts w:ascii="Arial" w:eastAsia="Arial" w:hAnsi="Arial" w:cs="Arial" w:hint="default"/>
        <w:w w:val="100"/>
        <w:sz w:val="24"/>
        <w:szCs w:val="24"/>
        <w:lang w:val="it-IT" w:eastAsia="it-IT" w:bidi="it-IT"/>
      </w:rPr>
    </w:lvl>
    <w:lvl w:ilvl="1" w:tplc="B380C9C2">
      <w:numFmt w:val="bullet"/>
      <w:lvlText w:val="•"/>
      <w:lvlJc w:val="left"/>
      <w:pPr>
        <w:ind w:left="1066" w:hanging="155"/>
      </w:pPr>
      <w:rPr>
        <w:rFonts w:hint="default"/>
        <w:lang w:val="it-IT" w:eastAsia="it-IT" w:bidi="it-IT"/>
      </w:rPr>
    </w:lvl>
    <w:lvl w:ilvl="2" w:tplc="AAD6823C">
      <w:numFmt w:val="bullet"/>
      <w:lvlText w:val="•"/>
      <w:lvlJc w:val="left"/>
      <w:pPr>
        <w:ind w:left="2033" w:hanging="155"/>
      </w:pPr>
      <w:rPr>
        <w:rFonts w:hint="default"/>
        <w:lang w:val="it-IT" w:eastAsia="it-IT" w:bidi="it-IT"/>
      </w:rPr>
    </w:lvl>
    <w:lvl w:ilvl="3" w:tplc="C03EC0F0">
      <w:numFmt w:val="bullet"/>
      <w:lvlText w:val="•"/>
      <w:lvlJc w:val="left"/>
      <w:pPr>
        <w:ind w:left="3000" w:hanging="155"/>
      </w:pPr>
      <w:rPr>
        <w:rFonts w:hint="default"/>
        <w:lang w:val="it-IT" w:eastAsia="it-IT" w:bidi="it-IT"/>
      </w:rPr>
    </w:lvl>
    <w:lvl w:ilvl="4" w:tplc="2F52C33E">
      <w:numFmt w:val="bullet"/>
      <w:lvlText w:val="•"/>
      <w:lvlJc w:val="left"/>
      <w:pPr>
        <w:ind w:left="3967" w:hanging="155"/>
      </w:pPr>
      <w:rPr>
        <w:rFonts w:hint="default"/>
        <w:lang w:val="it-IT" w:eastAsia="it-IT" w:bidi="it-IT"/>
      </w:rPr>
    </w:lvl>
    <w:lvl w:ilvl="5" w:tplc="BA68BA5E">
      <w:numFmt w:val="bullet"/>
      <w:lvlText w:val="•"/>
      <w:lvlJc w:val="left"/>
      <w:pPr>
        <w:ind w:left="4934" w:hanging="155"/>
      </w:pPr>
      <w:rPr>
        <w:rFonts w:hint="default"/>
        <w:lang w:val="it-IT" w:eastAsia="it-IT" w:bidi="it-IT"/>
      </w:rPr>
    </w:lvl>
    <w:lvl w:ilvl="6" w:tplc="5E8EFB72">
      <w:numFmt w:val="bullet"/>
      <w:lvlText w:val="•"/>
      <w:lvlJc w:val="left"/>
      <w:pPr>
        <w:ind w:left="5900" w:hanging="155"/>
      </w:pPr>
      <w:rPr>
        <w:rFonts w:hint="default"/>
        <w:lang w:val="it-IT" w:eastAsia="it-IT" w:bidi="it-IT"/>
      </w:rPr>
    </w:lvl>
    <w:lvl w:ilvl="7" w:tplc="C6A8B472">
      <w:numFmt w:val="bullet"/>
      <w:lvlText w:val="•"/>
      <w:lvlJc w:val="left"/>
      <w:pPr>
        <w:ind w:left="6867" w:hanging="155"/>
      </w:pPr>
      <w:rPr>
        <w:rFonts w:hint="default"/>
        <w:lang w:val="it-IT" w:eastAsia="it-IT" w:bidi="it-IT"/>
      </w:rPr>
    </w:lvl>
    <w:lvl w:ilvl="8" w:tplc="F8B2503C">
      <w:numFmt w:val="bullet"/>
      <w:lvlText w:val="•"/>
      <w:lvlJc w:val="left"/>
      <w:pPr>
        <w:ind w:left="7834" w:hanging="155"/>
      </w:pPr>
      <w:rPr>
        <w:rFonts w:hint="default"/>
        <w:lang w:val="it-IT" w:eastAsia="it-IT" w:bidi="it-IT"/>
      </w:rPr>
    </w:lvl>
  </w:abstractNum>
  <w:abstractNum w:abstractNumId="4" w15:restartNumberingAfterBreak="0">
    <w:nsid w:val="343F211E"/>
    <w:multiLevelType w:val="hybridMultilevel"/>
    <w:tmpl w:val="52E8110A"/>
    <w:lvl w:ilvl="0" w:tplc="2D6CF54E">
      <w:numFmt w:val="bullet"/>
      <w:lvlText w:val=""/>
      <w:lvlJc w:val="left"/>
      <w:pPr>
        <w:ind w:left="82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6C9E46EC">
      <w:numFmt w:val="bullet"/>
      <w:lvlText w:val="•"/>
      <w:lvlJc w:val="left"/>
      <w:pPr>
        <w:ind w:left="1714" w:hanging="360"/>
      </w:pPr>
      <w:rPr>
        <w:rFonts w:hint="default"/>
        <w:lang w:val="it-IT" w:eastAsia="it-IT" w:bidi="it-IT"/>
      </w:rPr>
    </w:lvl>
    <w:lvl w:ilvl="2" w:tplc="199488B2">
      <w:numFmt w:val="bullet"/>
      <w:lvlText w:val="•"/>
      <w:lvlJc w:val="left"/>
      <w:pPr>
        <w:ind w:left="2609" w:hanging="360"/>
      </w:pPr>
      <w:rPr>
        <w:rFonts w:hint="default"/>
        <w:lang w:val="it-IT" w:eastAsia="it-IT" w:bidi="it-IT"/>
      </w:rPr>
    </w:lvl>
    <w:lvl w:ilvl="3" w:tplc="9DC4F4EC">
      <w:numFmt w:val="bullet"/>
      <w:lvlText w:val="•"/>
      <w:lvlJc w:val="left"/>
      <w:pPr>
        <w:ind w:left="3504" w:hanging="360"/>
      </w:pPr>
      <w:rPr>
        <w:rFonts w:hint="default"/>
        <w:lang w:val="it-IT" w:eastAsia="it-IT" w:bidi="it-IT"/>
      </w:rPr>
    </w:lvl>
    <w:lvl w:ilvl="4" w:tplc="AFE67E2C">
      <w:numFmt w:val="bullet"/>
      <w:lvlText w:val="•"/>
      <w:lvlJc w:val="left"/>
      <w:pPr>
        <w:ind w:left="4399" w:hanging="360"/>
      </w:pPr>
      <w:rPr>
        <w:rFonts w:hint="default"/>
        <w:lang w:val="it-IT" w:eastAsia="it-IT" w:bidi="it-IT"/>
      </w:rPr>
    </w:lvl>
    <w:lvl w:ilvl="5" w:tplc="CE46EE8A">
      <w:numFmt w:val="bullet"/>
      <w:lvlText w:val="•"/>
      <w:lvlJc w:val="left"/>
      <w:pPr>
        <w:ind w:left="5294" w:hanging="360"/>
      </w:pPr>
      <w:rPr>
        <w:rFonts w:hint="default"/>
        <w:lang w:val="it-IT" w:eastAsia="it-IT" w:bidi="it-IT"/>
      </w:rPr>
    </w:lvl>
    <w:lvl w:ilvl="6" w:tplc="BA502982">
      <w:numFmt w:val="bullet"/>
      <w:lvlText w:val="•"/>
      <w:lvlJc w:val="left"/>
      <w:pPr>
        <w:ind w:left="6188" w:hanging="360"/>
      </w:pPr>
      <w:rPr>
        <w:rFonts w:hint="default"/>
        <w:lang w:val="it-IT" w:eastAsia="it-IT" w:bidi="it-IT"/>
      </w:rPr>
    </w:lvl>
    <w:lvl w:ilvl="7" w:tplc="DE7255C0">
      <w:numFmt w:val="bullet"/>
      <w:lvlText w:val="•"/>
      <w:lvlJc w:val="left"/>
      <w:pPr>
        <w:ind w:left="7083" w:hanging="360"/>
      </w:pPr>
      <w:rPr>
        <w:rFonts w:hint="default"/>
        <w:lang w:val="it-IT" w:eastAsia="it-IT" w:bidi="it-IT"/>
      </w:rPr>
    </w:lvl>
    <w:lvl w:ilvl="8" w:tplc="422273C8">
      <w:numFmt w:val="bullet"/>
      <w:lvlText w:val="•"/>
      <w:lvlJc w:val="left"/>
      <w:pPr>
        <w:ind w:left="7978" w:hanging="360"/>
      </w:pPr>
      <w:rPr>
        <w:rFonts w:hint="default"/>
        <w:lang w:val="it-IT" w:eastAsia="it-IT" w:bidi="it-IT"/>
      </w:rPr>
    </w:lvl>
  </w:abstractNum>
  <w:abstractNum w:abstractNumId="5" w15:restartNumberingAfterBreak="0">
    <w:nsid w:val="43D17CEA"/>
    <w:multiLevelType w:val="hybridMultilevel"/>
    <w:tmpl w:val="C1160D14"/>
    <w:lvl w:ilvl="0" w:tplc="0540A11C">
      <w:numFmt w:val="bullet"/>
      <w:lvlText w:val="•"/>
      <w:lvlJc w:val="left"/>
      <w:pPr>
        <w:ind w:left="107" w:hanging="196"/>
      </w:pPr>
      <w:rPr>
        <w:rFonts w:ascii="Arial" w:eastAsia="Arial" w:hAnsi="Arial" w:cs="Arial" w:hint="default"/>
        <w:spacing w:val="-22"/>
        <w:w w:val="100"/>
        <w:sz w:val="24"/>
        <w:szCs w:val="24"/>
        <w:lang w:val="it-IT" w:eastAsia="it-IT" w:bidi="it-IT"/>
      </w:rPr>
    </w:lvl>
    <w:lvl w:ilvl="1" w:tplc="440E260A">
      <w:numFmt w:val="bullet"/>
      <w:lvlText w:val="•"/>
      <w:lvlJc w:val="left"/>
      <w:pPr>
        <w:ind w:left="1066" w:hanging="196"/>
      </w:pPr>
      <w:rPr>
        <w:rFonts w:hint="default"/>
        <w:lang w:val="it-IT" w:eastAsia="it-IT" w:bidi="it-IT"/>
      </w:rPr>
    </w:lvl>
    <w:lvl w:ilvl="2" w:tplc="D1DCA646">
      <w:numFmt w:val="bullet"/>
      <w:lvlText w:val="•"/>
      <w:lvlJc w:val="left"/>
      <w:pPr>
        <w:ind w:left="2033" w:hanging="196"/>
      </w:pPr>
      <w:rPr>
        <w:rFonts w:hint="default"/>
        <w:lang w:val="it-IT" w:eastAsia="it-IT" w:bidi="it-IT"/>
      </w:rPr>
    </w:lvl>
    <w:lvl w:ilvl="3" w:tplc="6382D9AC">
      <w:numFmt w:val="bullet"/>
      <w:lvlText w:val="•"/>
      <w:lvlJc w:val="left"/>
      <w:pPr>
        <w:ind w:left="3000" w:hanging="196"/>
      </w:pPr>
      <w:rPr>
        <w:rFonts w:hint="default"/>
        <w:lang w:val="it-IT" w:eastAsia="it-IT" w:bidi="it-IT"/>
      </w:rPr>
    </w:lvl>
    <w:lvl w:ilvl="4" w:tplc="34F899C8">
      <w:numFmt w:val="bullet"/>
      <w:lvlText w:val="•"/>
      <w:lvlJc w:val="left"/>
      <w:pPr>
        <w:ind w:left="3967" w:hanging="196"/>
      </w:pPr>
      <w:rPr>
        <w:rFonts w:hint="default"/>
        <w:lang w:val="it-IT" w:eastAsia="it-IT" w:bidi="it-IT"/>
      </w:rPr>
    </w:lvl>
    <w:lvl w:ilvl="5" w:tplc="3AC6133E">
      <w:numFmt w:val="bullet"/>
      <w:lvlText w:val="•"/>
      <w:lvlJc w:val="left"/>
      <w:pPr>
        <w:ind w:left="4934" w:hanging="196"/>
      </w:pPr>
      <w:rPr>
        <w:rFonts w:hint="default"/>
        <w:lang w:val="it-IT" w:eastAsia="it-IT" w:bidi="it-IT"/>
      </w:rPr>
    </w:lvl>
    <w:lvl w:ilvl="6" w:tplc="8BEA0E9E">
      <w:numFmt w:val="bullet"/>
      <w:lvlText w:val="•"/>
      <w:lvlJc w:val="left"/>
      <w:pPr>
        <w:ind w:left="5900" w:hanging="196"/>
      </w:pPr>
      <w:rPr>
        <w:rFonts w:hint="default"/>
        <w:lang w:val="it-IT" w:eastAsia="it-IT" w:bidi="it-IT"/>
      </w:rPr>
    </w:lvl>
    <w:lvl w:ilvl="7" w:tplc="3B5C8EA6">
      <w:numFmt w:val="bullet"/>
      <w:lvlText w:val="•"/>
      <w:lvlJc w:val="left"/>
      <w:pPr>
        <w:ind w:left="6867" w:hanging="196"/>
      </w:pPr>
      <w:rPr>
        <w:rFonts w:hint="default"/>
        <w:lang w:val="it-IT" w:eastAsia="it-IT" w:bidi="it-IT"/>
      </w:rPr>
    </w:lvl>
    <w:lvl w:ilvl="8" w:tplc="DC52CB2E">
      <w:numFmt w:val="bullet"/>
      <w:lvlText w:val="•"/>
      <w:lvlJc w:val="left"/>
      <w:pPr>
        <w:ind w:left="7834" w:hanging="196"/>
      </w:pPr>
      <w:rPr>
        <w:rFonts w:hint="default"/>
        <w:lang w:val="it-IT" w:eastAsia="it-IT" w:bidi="it-IT"/>
      </w:rPr>
    </w:lvl>
  </w:abstractNum>
  <w:abstractNum w:abstractNumId="6" w15:restartNumberingAfterBreak="0">
    <w:nsid w:val="451F06B4"/>
    <w:multiLevelType w:val="hybridMultilevel"/>
    <w:tmpl w:val="B2D2CF54"/>
    <w:lvl w:ilvl="0" w:tplc="52D65038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DCE273C8">
      <w:numFmt w:val="bullet"/>
      <w:lvlText w:val="•"/>
      <w:lvlJc w:val="left"/>
      <w:pPr>
        <w:ind w:left="1714" w:hanging="360"/>
      </w:pPr>
      <w:rPr>
        <w:rFonts w:hint="default"/>
        <w:lang w:val="it-IT" w:eastAsia="it-IT" w:bidi="it-IT"/>
      </w:rPr>
    </w:lvl>
    <w:lvl w:ilvl="2" w:tplc="1B20F8DA">
      <w:numFmt w:val="bullet"/>
      <w:lvlText w:val="•"/>
      <w:lvlJc w:val="left"/>
      <w:pPr>
        <w:ind w:left="2609" w:hanging="360"/>
      </w:pPr>
      <w:rPr>
        <w:rFonts w:hint="default"/>
        <w:lang w:val="it-IT" w:eastAsia="it-IT" w:bidi="it-IT"/>
      </w:rPr>
    </w:lvl>
    <w:lvl w:ilvl="3" w:tplc="5B125D64">
      <w:numFmt w:val="bullet"/>
      <w:lvlText w:val="•"/>
      <w:lvlJc w:val="left"/>
      <w:pPr>
        <w:ind w:left="3504" w:hanging="360"/>
      </w:pPr>
      <w:rPr>
        <w:rFonts w:hint="default"/>
        <w:lang w:val="it-IT" w:eastAsia="it-IT" w:bidi="it-IT"/>
      </w:rPr>
    </w:lvl>
    <w:lvl w:ilvl="4" w:tplc="5AC6AF44">
      <w:numFmt w:val="bullet"/>
      <w:lvlText w:val="•"/>
      <w:lvlJc w:val="left"/>
      <w:pPr>
        <w:ind w:left="4399" w:hanging="360"/>
      </w:pPr>
      <w:rPr>
        <w:rFonts w:hint="default"/>
        <w:lang w:val="it-IT" w:eastAsia="it-IT" w:bidi="it-IT"/>
      </w:rPr>
    </w:lvl>
    <w:lvl w:ilvl="5" w:tplc="395A83B0">
      <w:numFmt w:val="bullet"/>
      <w:lvlText w:val="•"/>
      <w:lvlJc w:val="left"/>
      <w:pPr>
        <w:ind w:left="5294" w:hanging="360"/>
      </w:pPr>
      <w:rPr>
        <w:rFonts w:hint="default"/>
        <w:lang w:val="it-IT" w:eastAsia="it-IT" w:bidi="it-IT"/>
      </w:rPr>
    </w:lvl>
    <w:lvl w:ilvl="6" w:tplc="95B6F9A6">
      <w:numFmt w:val="bullet"/>
      <w:lvlText w:val="•"/>
      <w:lvlJc w:val="left"/>
      <w:pPr>
        <w:ind w:left="6188" w:hanging="360"/>
      </w:pPr>
      <w:rPr>
        <w:rFonts w:hint="default"/>
        <w:lang w:val="it-IT" w:eastAsia="it-IT" w:bidi="it-IT"/>
      </w:rPr>
    </w:lvl>
    <w:lvl w:ilvl="7" w:tplc="D9E8237C">
      <w:numFmt w:val="bullet"/>
      <w:lvlText w:val="•"/>
      <w:lvlJc w:val="left"/>
      <w:pPr>
        <w:ind w:left="7083" w:hanging="360"/>
      </w:pPr>
      <w:rPr>
        <w:rFonts w:hint="default"/>
        <w:lang w:val="it-IT" w:eastAsia="it-IT" w:bidi="it-IT"/>
      </w:rPr>
    </w:lvl>
    <w:lvl w:ilvl="8" w:tplc="D25A6D84">
      <w:numFmt w:val="bullet"/>
      <w:lvlText w:val="•"/>
      <w:lvlJc w:val="left"/>
      <w:pPr>
        <w:ind w:left="7978" w:hanging="360"/>
      </w:pPr>
      <w:rPr>
        <w:rFonts w:hint="default"/>
        <w:lang w:val="it-IT" w:eastAsia="it-IT" w:bidi="it-IT"/>
      </w:rPr>
    </w:lvl>
  </w:abstractNum>
  <w:abstractNum w:abstractNumId="7" w15:restartNumberingAfterBreak="0">
    <w:nsid w:val="48BB6DB1"/>
    <w:multiLevelType w:val="hybridMultilevel"/>
    <w:tmpl w:val="D70A1B5C"/>
    <w:lvl w:ilvl="0" w:tplc="DE54C330">
      <w:start w:val="1"/>
      <w:numFmt w:val="decimal"/>
      <w:lvlText w:val="%1."/>
      <w:lvlJc w:val="left"/>
      <w:pPr>
        <w:ind w:left="524" w:hanging="311"/>
        <w:jc w:val="left"/>
      </w:pPr>
      <w:rPr>
        <w:rFonts w:ascii="Arial" w:eastAsia="Arial" w:hAnsi="Arial" w:cs="Arial" w:hint="default"/>
        <w:b/>
        <w:bCs/>
        <w:spacing w:val="-1"/>
        <w:w w:val="99"/>
        <w:sz w:val="28"/>
        <w:szCs w:val="28"/>
        <w:lang w:val="it-IT" w:eastAsia="it-IT" w:bidi="it-IT"/>
      </w:rPr>
    </w:lvl>
    <w:lvl w:ilvl="1" w:tplc="93D4B8CE">
      <w:numFmt w:val="bullet"/>
      <w:lvlText w:val="•"/>
      <w:lvlJc w:val="left"/>
      <w:pPr>
        <w:ind w:left="1468" w:hanging="311"/>
      </w:pPr>
      <w:rPr>
        <w:rFonts w:hint="default"/>
        <w:lang w:val="it-IT" w:eastAsia="it-IT" w:bidi="it-IT"/>
      </w:rPr>
    </w:lvl>
    <w:lvl w:ilvl="2" w:tplc="5DDAD4C6">
      <w:numFmt w:val="bullet"/>
      <w:lvlText w:val="•"/>
      <w:lvlJc w:val="left"/>
      <w:pPr>
        <w:ind w:left="2416" w:hanging="311"/>
      </w:pPr>
      <w:rPr>
        <w:rFonts w:hint="default"/>
        <w:lang w:val="it-IT" w:eastAsia="it-IT" w:bidi="it-IT"/>
      </w:rPr>
    </w:lvl>
    <w:lvl w:ilvl="3" w:tplc="3A309502">
      <w:numFmt w:val="bullet"/>
      <w:lvlText w:val="•"/>
      <w:lvlJc w:val="left"/>
      <w:pPr>
        <w:ind w:left="3364" w:hanging="311"/>
      </w:pPr>
      <w:rPr>
        <w:rFonts w:hint="default"/>
        <w:lang w:val="it-IT" w:eastAsia="it-IT" w:bidi="it-IT"/>
      </w:rPr>
    </w:lvl>
    <w:lvl w:ilvl="4" w:tplc="1C86BD9A">
      <w:numFmt w:val="bullet"/>
      <w:lvlText w:val="•"/>
      <w:lvlJc w:val="left"/>
      <w:pPr>
        <w:ind w:left="4312" w:hanging="311"/>
      </w:pPr>
      <w:rPr>
        <w:rFonts w:hint="default"/>
        <w:lang w:val="it-IT" w:eastAsia="it-IT" w:bidi="it-IT"/>
      </w:rPr>
    </w:lvl>
    <w:lvl w:ilvl="5" w:tplc="35A424EE">
      <w:numFmt w:val="bullet"/>
      <w:lvlText w:val="•"/>
      <w:lvlJc w:val="left"/>
      <w:pPr>
        <w:ind w:left="5260" w:hanging="311"/>
      </w:pPr>
      <w:rPr>
        <w:rFonts w:hint="default"/>
        <w:lang w:val="it-IT" w:eastAsia="it-IT" w:bidi="it-IT"/>
      </w:rPr>
    </w:lvl>
    <w:lvl w:ilvl="6" w:tplc="4BE27422">
      <w:numFmt w:val="bullet"/>
      <w:lvlText w:val="•"/>
      <w:lvlJc w:val="left"/>
      <w:pPr>
        <w:ind w:left="6208" w:hanging="311"/>
      </w:pPr>
      <w:rPr>
        <w:rFonts w:hint="default"/>
        <w:lang w:val="it-IT" w:eastAsia="it-IT" w:bidi="it-IT"/>
      </w:rPr>
    </w:lvl>
    <w:lvl w:ilvl="7" w:tplc="A6081776">
      <w:numFmt w:val="bullet"/>
      <w:lvlText w:val="•"/>
      <w:lvlJc w:val="left"/>
      <w:pPr>
        <w:ind w:left="7156" w:hanging="311"/>
      </w:pPr>
      <w:rPr>
        <w:rFonts w:hint="default"/>
        <w:lang w:val="it-IT" w:eastAsia="it-IT" w:bidi="it-IT"/>
      </w:rPr>
    </w:lvl>
    <w:lvl w:ilvl="8" w:tplc="6056628E">
      <w:numFmt w:val="bullet"/>
      <w:lvlText w:val="•"/>
      <w:lvlJc w:val="left"/>
      <w:pPr>
        <w:ind w:left="8104" w:hanging="311"/>
      </w:pPr>
      <w:rPr>
        <w:rFonts w:hint="default"/>
        <w:lang w:val="it-IT" w:eastAsia="it-IT" w:bidi="it-IT"/>
      </w:rPr>
    </w:lvl>
  </w:abstractNum>
  <w:abstractNum w:abstractNumId="8" w15:restartNumberingAfterBreak="0">
    <w:nsid w:val="4F704896"/>
    <w:multiLevelType w:val="hybridMultilevel"/>
    <w:tmpl w:val="ABFEB3E8"/>
    <w:lvl w:ilvl="0" w:tplc="73BA1CC8">
      <w:numFmt w:val="bullet"/>
      <w:lvlText w:val="•"/>
      <w:lvlJc w:val="left"/>
      <w:pPr>
        <w:ind w:left="214" w:hanging="156"/>
      </w:pPr>
      <w:rPr>
        <w:rFonts w:ascii="Arial" w:eastAsia="Arial" w:hAnsi="Arial" w:cs="Arial" w:hint="default"/>
        <w:w w:val="100"/>
        <w:sz w:val="24"/>
        <w:szCs w:val="24"/>
        <w:lang w:val="it-IT" w:eastAsia="it-IT" w:bidi="it-IT"/>
      </w:rPr>
    </w:lvl>
    <w:lvl w:ilvl="1" w:tplc="8AF2FCC4">
      <w:numFmt w:val="bullet"/>
      <w:lvlText w:val="•"/>
      <w:lvlJc w:val="left"/>
      <w:pPr>
        <w:ind w:left="1198" w:hanging="156"/>
      </w:pPr>
      <w:rPr>
        <w:rFonts w:hint="default"/>
        <w:lang w:val="it-IT" w:eastAsia="it-IT" w:bidi="it-IT"/>
      </w:rPr>
    </w:lvl>
    <w:lvl w:ilvl="2" w:tplc="8A92ADA6">
      <w:numFmt w:val="bullet"/>
      <w:lvlText w:val="•"/>
      <w:lvlJc w:val="left"/>
      <w:pPr>
        <w:ind w:left="2176" w:hanging="156"/>
      </w:pPr>
      <w:rPr>
        <w:rFonts w:hint="default"/>
        <w:lang w:val="it-IT" w:eastAsia="it-IT" w:bidi="it-IT"/>
      </w:rPr>
    </w:lvl>
    <w:lvl w:ilvl="3" w:tplc="66D2EEE4">
      <w:numFmt w:val="bullet"/>
      <w:lvlText w:val="•"/>
      <w:lvlJc w:val="left"/>
      <w:pPr>
        <w:ind w:left="3154" w:hanging="156"/>
      </w:pPr>
      <w:rPr>
        <w:rFonts w:hint="default"/>
        <w:lang w:val="it-IT" w:eastAsia="it-IT" w:bidi="it-IT"/>
      </w:rPr>
    </w:lvl>
    <w:lvl w:ilvl="4" w:tplc="5E3472A2">
      <w:numFmt w:val="bullet"/>
      <w:lvlText w:val="•"/>
      <w:lvlJc w:val="left"/>
      <w:pPr>
        <w:ind w:left="4132" w:hanging="156"/>
      </w:pPr>
      <w:rPr>
        <w:rFonts w:hint="default"/>
        <w:lang w:val="it-IT" w:eastAsia="it-IT" w:bidi="it-IT"/>
      </w:rPr>
    </w:lvl>
    <w:lvl w:ilvl="5" w:tplc="41467674">
      <w:numFmt w:val="bullet"/>
      <w:lvlText w:val="•"/>
      <w:lvlJc w:val="left"/>
      <w:pPr>
        <w:ind w:left="5110" w:hanging="156"/>
      </w:pPr>
      <w:rPr>
        <w:rFonts w:hint="default"/>
        <w:lang w:val="it-IT" w:eastAsia="it-IT" w:bidi="it-IT"/>
      </w:rPr>
    </w:lvl>
    <w:lvl w:ilvl="6" w:tplc="CEAE8A1A">
      <w:numFmt w:val="bullet"/>
      <w:lvlText w:val="•"/>
      <w:lvlJc w:val="left"/>
      <w:pPr>
        <w:ind w:left="6088" w:hanging="156"/>
      </w:pPr>
      <w:rPr>
        <w:rFonts w:hint="default"/>
        <w:lang w:val="it-IT" w:eastAsia="it-IT" w:bidi="it-IT"/>
      </w:rPr>
    </w:lvl>
    <w:lvl w:ilvl="7" w:tplc="A2B21966">
      <w:numFmt w:val="bullet"/>
      <w:lvlText w:val="•"/>
      <w:lvlJc w:val="left"/>
      <w:pPr>
        <w:ind w:left="7066" w:hanging="156"/>
      </w:pPr>
      <w:rPr>
        <w:rFonts w:hint="default"/>
        <w:lang w:val="it-IT" w:eastAsia="it-IT" w:bidi="it-IT"/>
      </w:rPr>
    </w:lvl>
    <w:lvl w:ilvl="8" w:tplc="A2EE2646">
      <w:numFmt w:val="bullet"/>
      <w:lvlText w:val="•"/>
      <w:lvlJc w:val="left"/>
      <w:pPr>
        <w:ind w:left="8044" w:hanging="156"/>
      </w:pPr>
      <w:rPr>
        <w:rFonts w:hint="default"/>
        <w:lang w:val="it-IT" w:eastAsia="it-IT" w:bidi="it-IT"/>
      </w:rPr>
    </w:lvl>
  </w:abstractNum>
  <w:abstractNum w:abstractNumId="9" w15:restartNumberingAfterBreak="0">
    <w:nsid w:val="54614A46"/>
    <w:multiLevelType w:val="hybridMultilevel"/>
    <w:tmpl w:val="56C43376"/>
    <w:lvl w:ilvl="0" w:tplc="86004238">
      <w:numFmt w:val="bullet"/>
      <w:lvlText w:val=""/>
      <w:lvlJc w:val="left"/>
      <w:pPr>
        <w:ind w:left="88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D5F839E2">
      <w:numFmt w:val="bullet"/>
      <w:lvlText w:val="•"/>
      <w:lvlJc w:val="left"/>
      <w:pPr>
        <w:ind w:left="1768" w:hanging="360"/>
      </w:pPr>
      <w:rPr>
        <w:rFonts w:hint="default"/>
        <w:lang w:val="it-IT" w:eastAsia="it-IT" w:bidi="it-IT"/>
      </w:rPr>
    </w:lvl>
    <w:lvl w:ilvl="2" w:tplc="1D9A0F92">
      <w:numFmt w:val="bullet"/>
      <w:lvlText w:val="•"/>
      <w:lvlJc w:val="left"/>
      <w:pPr>
        <w:ind w:left="2657" w:hanging="360"/>
      </w:pPr>
      <w:rPr>
        <w:rFonts w:hint="default"/>
        <w:lang w:val="it-IT" w:eastAsia="it-IT" w:bidi="it-IT"/>
      </w:rPr>
    </w:lvl>
    <w:lvl w:ilvl="3" w:tplc="8FD080BC">
      <w:numFmt w:val="bullet"/>
      <w:lvlText w:val="•"/>
      <w:lvlJc w:val="left"/>
      <w:pPr>
        <w:ind w:left="3546" w:hanging="360"/>
      </w:pPr>
      <w:rPr>
        <w:rFonts w:hint="default"/>
        <w:lang w:val="it-IT" w:eastAsia="it-IT" w:bidi="it-IT"/>
      </w:rPr>
    </w:lvl>
    <w:lvl w:ilvl="4" w:tplc="32DC8526">
      <w:numFmt w:val="bullet"/>
      <w:lvlText w:val="•"/>
      <w:lvlJc w:val="left"/>
      <w:pPr>
        <w:ind w:left="4435" w:hanging="360"/>
      </w:pPr>
      <w:rPr>
        <w:rFonts w:hint="default"/>
        <w:lang w:val="it-IT" w:eastAsia="it-IT" w:bidi="it-IT"/>
      </w:rPr>
    </w:lvl>
    <w:lvl w:ilvl="5" w:tplc="77F685BC">
      <w:numFmt w:val="bullet"/>
      <w:lvlText w:val="•"/>
      <w:lvlJc w:val="left"/>
      <w:pPr>
        <w:ind w:left="5324" w:hanging="360"/>
      </w:pPr>
      <w:rPr>
        <w:rFonts w:hint="default"/>
        <w:lang w:val="it-IT" w:eastAsia="it-IT" w:bidi="it-IT"/>
      </w:rPr>
    </w:lvl>
    <w:lvl w:ilvl="6" w:tplc="F57AD0C6">
      <w:numFmt w:val="bullet"/>
      <w:lvlText w:val="•"/>
      <w:lvlJc w:val="left"/>
      <w:pPr>
        <w:ind w:left="6212" w:hanging="360"/>
      </w:pPr>
      <w:rPr>
        <w:rFonts w:hint="default"/>
        <w:lang w:val="it-IT" w:eastAsia="it-IT" w:bidi="it-IT"/>
      </w:rPr>
    </w:lvl>
    <w:lvl w:ilvl="7" w:tplc="C3AE88C8">
      <w:numFmt w:val="bullet"/>
      <w:lvlText w:val="•"/>
      <w:lvlJc w:val="left"/>
      <w:pPr>
        <w:ind w:left="7101" w:hanging="360"/>
      </w:pPr>
      <w:rPr>
        <w:rFonts w:hint="default"/>
        <w:lang w:val="it-IT" w:eastAsia="it-IT" w:bidi="it-IT"/>
      </w:rPr>
    </w:lvl>
    <w:lvl w:ilvl="8" w:tplc="011012C6">
      <w:numFmt w:val="bullet"/>
      <w:lvlText w:val="•"/>
      <w:lvlJc w:val="left"/>
      <w:pPr>
        <w:ind w:left="7990" w:hanging="360"/>
      </w:pPr>
      <w:rPr>
        <w:rFonts w:hint="default"/>
        <w:lang w:val="it-IT" w:eastAsia="it-IT" w:bidi="it-IT"/>
      </w:rPr>
    </w:lvl>
  </w:abstractNum>
  <w:abstractNum w:abstractNumId="10" w15:restartNumberingAfterBreak="0">
    <w:nsid w:val="5F0F0B7A"/>
    <w:multiLevelType w:val="hybridMultilevel"/>
    <w:tmpl w:val="037A9DFE"/>
    <w:lvl w:ilvl="0" w:tplc="835CC880">
      <w:numFmt w:val="bullet"/>
      <w:lvlText w:val=""/>
      <w:lvlJc w:val="left"/>
      <w:pPr>
        <w:ind w:left="88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83F0FCC4">
      <w:numFmt w:val="bullet"/>
      <w:lvlText w:val="o"/>
      <w:lvlJc w:val="left"/>
      <w:pPr>
        <w:ind w:left="1607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it-IT" w:eastAsia="it-IT" w:bidi="it-IT"/>
      </w:rPr>
    </w:lvl>
    <w:lvl w:ilvl="2" w:tplc="8BDA9982">
      <w:numFmt w:val="bullet"/>
      <w:lvlText w:val="•"/>
      <w:lvlJc w:val="left"/>
      <w:pPr>
        <w:ind w:left="2507" w:hanging="360"/>
      </w:pPr>
      <w:rPr>
        <w:rFonts w:hint="default"/>
        <w:lang w:val="it-IT" w:eastAsia="it-IT" w:bidi="it-IT"/>
      </w:rPr>
    </w:lvl>
    <w:lvl w:ilvl="3" w:tplc="BF48AA76">
      <w:numFmt w:val="bullet"/>
      <w:lvlText w:val="•"/>
      <w:lvlJc w:val="left"/>
      <w:pPr>
        <w:ind w:left="3415" w:hanging="360"/>
      </w:pPr>
      <w:rPr>
        <w:rFonts w:hint="default"/>
        <w:lang w:val="it-IT" w:eastAsia="it-IT" w:bidi="it-IT"/>
      </w:rPr>
    </w:lvl>
    <w:lvl w:ilvl="4" w:tplc="08E6DDA6">
      <w:numFmt w:val="bullet"/>
      <w:lvlText w:val="•"/>
      <w:lvlJc w:val="left"/>
      <w:pPr>
        <w:ind w:left="4322" w:hanging="360"/>
      </w:pPr>
      <w:rPr>
        <w:rFonts w:hint="default"/>
        <w:lang w:val="it-IT" w:eastAsia="it-IT" w:bidi="it-IT"/>
      </w:rPr>
    </w:lvl>
    <w:lvl w:ilvl="5" w:tplc="D3C81E7E">
      <w:numFmt w:val="bullet"/>
      <w:lvlText w:val="•"/>
      <w:lvlJc w:val="left"/>
      <w:pPr>
        <w:ind w:left="5230" w:hanging="360"/>
      </w:pPr>
      <w:rPr>
        <w:rFonts w:hint="default"/>
        <w:lang w:val="it-IT" w:eastAsia="it-IT" w:bidi="it-IT"/>
      </w:rPr>
    </w:lvl>
    <w:lvl w:ilvl="6" w:tplc="0B60D4CA">
      <w:numFmt w:val="bullet"/>
      <w:lvlText w:val="•"/>
      <w:lvlJc w:val="left"/>
      <w:pPr>
        <w:ind w:left="6137" w:hanging="360"/>
      </w:pPr>
      <w:rPr>
        <w:rFonts w:hint="default"/>
        <w:lang w:val="it-IT" w:eastAsia="it-IT" w:bidi="it-IT"/>
      </w:rPr>
    </w:lvl>
    <w:lvl w:ilvl="7" w:tplc="C0AE691A">
      <w:numFmt w:val="bullet"/>
      <w:lvlText w:val="•"/>
      <w:lvlJc w:val="left"/>
      <w:pPr>
        <w:ind w:left="7045" w:hanging="360"/>
      </w:pPr>
      <w:rPr>
        <w:rFonts w:hint="default"/>
        <w:lang w:val="it-IT" w:eastAsia="it-IT" w:bidi="it-IT"/>
      </w:rPr>
    </w:lvl>
    <w:lvl w:ilvl="8" w:tplc="85C07CFC">
      <w:numFmt w:val="bullet"/>
      <w:lvlText w:val="•"/>
      <w:lvlJc w:val="left"/>
      <w:pPr>
        <w:ind w:left="7952" w:hanging="360"/>
      </w:pPr>
      <w:rPr>
        <w:rFonts w:hint="default"/>
        <w:lang w:val="it-IT" w:eastAsia="it-IT" w:bidi="it-IT"/>
      </w:rPr>
    </w:lvl>
  </w:abstractNum>
  <w:abstractNum w:abstractNumId="11" w15:restartNumberingAfterBreak="0">
    <w:nsid w:val="690243B1"/>
    <w:multiLevelType w:val="hybridMultilevel"/>
    <w:tmpl w:val="73921706"/>
    <w:lvl w:ilvl="0" w:tplc="16E0DD76">
      <w:start w:val="5"/>
      <w:numFmt w:val="decimal"/>
      <w:lvlText w:val="%1"/>
      <w:lvlJc w:val="left"/>
      <w:pPr>
        <w:ind w:left="57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93" w:hanging="360"/>
      </w:pPr>
    </w:lvl>
    <w:lvl w:ilvl="2" w:tplc="0410001B" w:tentative="1">
      <w:start w:val="1"/>
      <w:numFmt w:val="lowerRoman"/>
      <w:lvlText w:val="%3."/>
      <w:lvlJc w:val="right"/>
      <w:pPr>
        <w:ind w:left="2013" w:hanging="180"/>
      </w:pPr>
    </w:lvl>
    <w:lvl w:ilvl="3" w:tplc="0410000F" w:tentative="1">
      <w:start w:val="1"/>
      <w:numFmt w:val="decimal"/>
      <w:lvlText w:val="%4."/>
      <w:lvlJc w:val="left"/>
      <w:pPr>
        <w:ind w:left="2733" w:hanging="360"/>
      </w:pPr>
    </w:lvl>
    <w:lvl w:ilvl="4" w:tplc="04100019" w:tentative="1">
      <w:start w:val="1"/>
      <w:numFmt w:val="lowerLetter"/>
      <w:lvlText w:val="%5."/>
      <w:lvlJc w:val="left"/>
      <w:pPr>
        <w:ind w:left="3453" w:hanging="360"/>
      </w:pPr>
    </w:lvl>
    <w:lvl w:ilvl="5" w:tplc="0410001B" w:tentative="1">
      <w:start w:val="1"/>
      <w:numFmt w:val="lowerRoman"/>
      <w:lvlText w:val="%6."/>
      <w:lvlJc w:val="right"/>
      <w:pPr>
        <w:ind w:left="4173" w:hanging="180"/>
      </w:pPr>
    </w:lvl>
    <w:lvl w:ilvl="6" w:tplc="0410000F" w:tentative="1">
      <w:start w:val="1"/>
      <w:numFmt w:val="decimal"/>
      <w:lvlText w:val="%7."/>
      <w:lvlJc w:val="left"/>
      <w:pPr>
        <w:ind w:left="4893" w:hanging="360"/>
      </w:pPr>
    </w:lvl>
    <w:lvl w:ilvl="7" w:tplc="04100019" w:tentative="1">
      <w:start w:val="1"/>
      <w:numFmt w:val="lowerLetter"/>
      <w:lvlText w:val="%8."/>
      <w:lvlJc w:val="left"/>
      <w:pPr>
        <w:ind w:left="5613" w:hanging="360"/>
      </w:pPr>
    </w:lvl>
    <w:lvl w:ilvl="8" w:tplc="0410001B" w:tentative="1">
      <w:start w:val="1"/>
      <w:numFmt w:val="lowerRoman"/>
      <w:lvlText w:val="%9."/>
      <w:lvlJc w:val="right"/>
      <w:pPr>
        <w:ind w:left="6333" w:hanging="180"/>
      </w:pPr>
    </w:lvl>
  </w:abstractNum>
  <w:abstractNum w:abstractNumId="12" w15:restartNumberingAfterBreak="0">
    <w:nsid w:val="69DB319D"/>
    <w:multiLevelType w:val="hybridMultilevel"/>
    <w:tmpl w:val="3BF22FE0"/>
    <w:lvl w:ilvl="0" w:tplc="28E2B4DE">
      <w:numFmt w:val="bullet"/>
      <w:lvlText w:val=""/>
      <w:lvlJc w:val="left"/>
      <w:pPr>
        <w:ind w:left="94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1F80B61A">
      <w:numFmt w:val="bullet"/>
      <w:lvlText w:val="•"/>
      <w:lvlJc w:val="left"/>
      <w:pPr>
        <w:ind w:left="1822" w:hanging="360"/>
      </w:pPr>
      <w:rPr>
        <w:rFonts w:hint="default"/>
        <w:lang w:val="it-IT" w:eastAsia="it-IT" w:bidi="it-IT"/>
      </w:rPr>
    </w:lvl>
    <w:lvl w:ilvl="2" w:tplc="7BB44BFC">
      <w:numFmt w:val="bullet"/>
      <w:lvlText w:val="•"/>
      <w:lvlJc w:val="left"/>
      <w:pPr>
        <w:ind w:left="2705" w:hanging="360"/>
      </w:pPr>
      <w:rPr>
        <w:rFonts w:hint="default"/>
        <w:lang w:val="it-IT" w:eastAsia="it-IT" w:bidi="it-IT"/>
      </w:rPr>
    </w:lvl>
    <w:lvl w:ilvl="3" w:tplc="75BE7640">
      <w:numFmt w:val="bullet"/>
      <w:lvlText w:val="•"/>
      <w:lvlJc w:val="left"/>
      <w:pPr>
        <w:ind w:left="3588" w:hanging="360"/>
      </w:pPr>
      <w:rPr>
        <w:rFonts w:hint="default"/>
        <w:lang w:val="it-IT" w:eastAsia="it-IT" w:bidi="it-IT"/>
      </w:rPr>
    </w:lvl>
    <w:lvl w:ilvl="4" w:tplc="EE9EE4C8">
      <w:numFmt w:val="bullet"/>
      <w:lvlText w:val="•"/>
      <w:lvlJc w:val="left"/>
      <w:pPr>
        <w:ind w:left="4471" w:hanging="360"/>
      </w:pPr>
      <w:rPr>
        <w:rFonts w:hint="default"/>
        <w:lang w:val="it-IT" w:eastAsia="it-IT" w:bidi="it-IT"/>
      </w:rPr>
    </w:lvl>
    <w:lvl w:ilvl="5" w:tplc="78828FE2">
      <w:numFmt w:val="bullet"/>
      <w:lvlText w:val="•"/>
      <w:lvlJc w:val="left"/>
      <w:pPr>
        <w:ind w:left="5354" w:hanging="360"/>
      </w:pPr>
      <w:rPr>
        <w:rFonts w:hint="default"/>
        <w:lang w:val="it-IT" w:eastAsia="it-IT" w:bidi="it-IT"/>
      </w:rPr>
    </w:lvl>
    <w:lvl w:ilvl="6" w:tplc="6CD0DFE4">
      <w:numFmt w:val="bullet"/>
      <w:lvlText w:val="•"/>
      <w:lvlJc w:val="left"/>
      <w:pPr>
        <w:ind w:left="6236" w:hanging="360"/>
      </w:pPr>
      <w:rPr>
        <w:rFonts w:hint="default"/>
        <w:lang w:val="it-IT" w:eastAsia="it-IT" w:bidi="it-IT"/>
      </w:rPr>
    </w:lvl>
    <w:lvl w:ilvl="7" w:tplc="D36206F0">
      <w:numFmt w:val="bullet"/>
      <w:lvlText w:val="•"/>
      <w:lvlJc w:val="left"/>
      <w:pPr>
        <w:ind w:left="7119" w:hanging="360"/>
      </w:pPr>
      <w:rPr>
        <w:rFonts w:hint="default"/>
        <w:lang w:val="it-IT" w:eastAsia="it-IT" w:bidi="it-IT"/>
      </w:rPr>
    </w:lvl>
    <w:lvl w:ilvl="8" w:tplc="69C8960A">
      <w:numFmt w:val="bullet"/>
      <w:lvlText w:val="•"/>
      <w:lvlJc w:val="left"/>
      <w:pPr>
        <w:ind w:left="8002" w:hanging="360"/>
      </w:pPr>
      <w:rPr>
        <w:rFonts w:hint="default"/>
        <w:lang w:val="it-IT" w:eastAsia="it-IT" w:bidi="it-IT"/>
      </w:rPr>
    </w:lvl>
  </w:abstractNum>
  <w:num w:numId="1" w16cid:durableId="835221039">
    <w:abstractNumId w:val="5"/>
  </w:num>
  <w:num w:numId="2" w16cid:durableId="1981034903">
    <w:abstractNumId w:val="3"/>
  </w:num>
  <w:num w:numId="3" w16cid:durableId="1844970736">
    <w:abstractNumId w:val="6"/>
  </w:num>
  <w:num w:numId="4" w16cid:durableId="511261409">
    <w:abstractNumId w:val="10"/>
  </w:num>
  <w:num w:numId="5" w16cid:durableId="1023437250">
    <w:abstractNumId w:val="4"/>
  </w:num>
  <w:num w:numId="6" w16cid:durableId="1568034600">
    <w:abstractNumId w:val="1"/>
  </w:num>
  <w:num w:numId="7" w16cid:durableId="714234069">
    <w:abstractNumId w:val="12"/>
  </w:num>
  <w:num w:numId="8" w16cid:durableId="216093647">
    <w:abstractNumId w:val="9"/>
  </w:num>
  <w:num w:numId="9" w16cid:durableId="1330015581">
    <w:abstractNumId w:val="8"/>
  </w:num>
  <w:num w:numId="10" w16cid:durableId="1475483658">
    <w:abstractNumId w:val="7"/>
  </w:num>
  <w:num w:numId="11" w16cid:durableId="1587618205">
    <w:abstractNumId w:val="2"/>
  </w:num>
  <w:num w:numId="12" w16cid:durableId="1371952834">
    <w:abstractNumId w:val="11"/>
  </w:num>
  <w:num w:numId="13" w16cid:durableId="1706519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021"/>
    <w:rsid w:val="000113B4"/>
    <w:rsid w:val="00013022"/>
    <w:rsid w:val="00013C07"/>
    <w:rsid w:val="00072EF5"/>
    <w:rsid w:val="00084EA5"/>
    <w:rsid w:val="000E0EE3"/>
    <w:rsid w:val="000F098C"/>
    <w:rsid w:val="001014A0"/>
    <w:rsid w:val="001064E3"/>
    <w:rsid w:val="00124115"/>
    <w:rsid w:val="00136DC4"/>
    <w:rsid w:val="0014055E"/>
    <w:rsid w:val="001664A3"/>
    <w:rsid w:val="001C7C2B"/>
    <w:rsid w:val="001D0C0E"/>
    <w:rsid w:val="001E0534"/>
    <w:rsid w:val="001E23E3"/>
    <w:rsid w:val="001E45F7"/>
    <w:rsid w:val="001E68EB"/>
    <w:rsid w:val="00223F4E"/>
    <w:rsid w:val="0024075B"/>
    <w:rsid w:val="00240EE2"/>
    <w:rsid w:val="0024387F"/>
    <w:rsid w:val="00255038"/>
    <w:rsid w:val="00260751"/>
    <w:rsid w:val="00260C1A"/>
    <w:rsid w:val="00283D7D"/>
    <w:rsid w:val="00287539"/>
    <w:rsid w:val="00290206"/>
    <w:rsid w:val="002950D7"/>
    <w:rsid w:val="002B00D9"/>
    <w:rsid w:val="002B06D6"/>
    <w:rsid w:val="002B39C3"/>
    <w:rsid w:val="002D14B3"/>
    <w:rsid w:val="002D4B8E"/>
    <w:rsid w:val="002E0FB3"/>
    <w:rsid w:val="002F16AC"/>
    <w:rsid w:val="00300A49"/>
    <w:rsid w:val="0030255A"/>
    <w:rsid w:val="003040CD"/>
    <w:rsid w:val="00312286"/>
    <w:rsid w:val="0031438F"/>
    <w:rsid w:val="003218DA"/>
    <w:rsid w:val="00325469"/>
    <w:rsid w:val="00334310"/>
    <w:rsid w:val="00344B59"/>
    <w:rsid w:val="00363046"/>
    <w:rsid w:val="00372DF7"/>
    <w:rsid w:val="003A6E9D"/>
    <w:rsid w:val="003C29F0"/>
    <w:rsid w:val="003C2A89"/>
    <w:rsid w:val="003C78C6"/>
    <w:rsid w:val="003D20E1"/>
    <w:rsid w:val="003D4742"/>
    <w:rsid w:val="003E240B"/>
    <w:rsid w:val="003E4830"/>
    <w:rsid w:val="003F7C6E"/>
    <w:rsid w:val="00411567"/>
    <w:rsid w:val="0041327F"/>
    <w:rsid w:val="00433BF2"/>
    <w:rsid w:val="00446CAE"/>
    <w:rsid w:val="0046148E"/>
    <w:rsid w:val="0046337C"/>
    <w:rsid w:val="00480523"/>
    <w:rsid w:val="00482EAB"/>
    <w:rsid w:val="004A5CDA"/>
    <w:rsid w:val="004B2114"/>
    <w:rsid w:val="004C036A"/>
    <w:rsid w:val="004C7549"/>
    <w:rsid w:val="004D7008"/>
    <w:rsid w:val="004E26C8"/>
    <w:rsid w:val="004E7F5B"/>
    <w:rsid w:val="004F5014"/>
    <w:rsid w:val="005137B1"/>
    <w:rsid w:val="00521710"/>
    <w:rsid w:val="00524759"/>
    <w:rsid w:val="005311AA"/>
    <w:rsid w:val="00532C1C"/>
    <w:rsid w:val="00534D1C"/>
    <w:rsid w:val="005604AA"/>
    <w:rsid w:val="00573F4E"/>
    <w:rsid w:val="005819B0"/>
    <w:rsid w:val="005B0FAD"/>
    <w:rsid w:val="00642646"/>
    <w:rsid w:val="006631D0"/>
    <w:rsid w:val="006753CE"/>
    <w:rsid w:val="00680298"/>
    <w:rsid w:val="00690F93"/>
    <w:rsid w:val="0069494E"/>
    <w:rsid w:val="006C0464"/>
    <w:rsid w:val="006D2FAF"/>
    <w:rsid w:val="006E4F00"/>
    <w:rsid w:val="006F2DB8"/>
    <w:rsid w:val="0070279D"/>
    <w:rsid w:val="007557A3"/>
    <w:rsid w:val="00763F68"/>
    <w:rsid w:val="00771E21"/>
    <w:rsid w:val="00774EAA"/>
    <w:rsid w:val="00782BD5"/>
    <w:rsid w:val="007A0C3B"/>
    <w:rsid w:val="00800F6F"/>
    <w:rsid w:val="00820E9A"/>
    <w:rsid w:val="00821486"/>
    <w:rsid w:val="00824480"/>
    <w:rsid w:val="00827CEB"/>
    <w:rsid w:val="00860FF5"/>
    <w:rsid w:val="00873961"/>
    <w:rsid w:val="00877D98"/>
    <w:rsid w:val="008B09C8"/>
    <w:rsid w:val="008C4550"/>
    <w:rsid w:val="008C7D28"/>
    <w:rsid w:val="009252C5"/>
    <w:rsid w:val="00944CE2"/>
    <w:rsid w:val="00947595"/>
    <w:rsid w:val="00957422"/>
    <w:rsid w:val="009619D9"/>
    <w:rsid w:val="00965D72"/>
    <w:rsid w:val="009756CD"/>
    <w:rsid w:val="00982393"/>
    <w:rsid w:val="00994612"/>
    <w:rsid w:val="009A6C59"/>
    <w:rsid w:val="009D5D07"/>
    <w:rsid w:val="009F6E82"/>
    <w:rsid w:val="00A0445B"/>
    <w:rsid w:val="00A105B4"/>
    <w:rsid w:val="00A15040"/>
    <w:rsid w:val="00A23277"/>
    <w:rsid w:val="00A2468D"/>
    <w:rsid w:val="00A74D1F"/>
    <w:rsid w:val="00A8359A"/>
    <w:rsid w:val="00A924A8"/>
    <w:rsid w:val="00AB6669"/>
    <w:rsid w:val="00AD7AD8"/>
    <w:rsid w:val="00AE280B"/>
    <w:rsid w:val="00B04FFB"/>
    <w:rsid w:val="00BB4BAE"/>
    <w:rsid w:val="00BC265A"/>
    <w:rsid w:val="00BC6DD0"/>
    <w:rsid w:val="00BE29C0"/>
    <w:rsid w:val="00C0168D"/>
    <w:rsid w:val="00C079E6"/>
    <w:rsid w:val="00C5521E"/>
    <w:rsid w:val="00C62021"/>
    <w:rsid w:val="00C65B06"/>
    <w:rsid w:val="00C85339"/>
    <w:rsid w:val="00C92C19"/>
    <w:rsid w:val="00CA554A"/>
    <w:rsid w:val="00CC0480"/>
    <w:rsid w:val="00CD4A32"/>
    <w:rsid w:val="00CE38D8"/>
    <w:rsid w:val="00CF48D8"/>
    <w:rsid w:val="00D07022"/>
    <w:rsid w:val="00D23430"/>
    <w:rsid w:val="00D268D3"/>
    <w:rsid w:val="00D52965"/>
    <w:rsid w:val="00D801AE"/>
    <w:rsid w:val="00DB2C91"/>
    <w:rsid w:val="00DC0521"/>
    <w:rsid w:val="00DD6A51"/>
    <w:rsid w:val="00DE2D16"/>
    <w:rsid w:val="00E54C44"/>
    <w:rsid w:val="00E574BD"/>
    <w:rsid w:val="00E60984"/>
    <w:rsid w:val="00E712DE"/>
    <w:rsid w:val="00E77A23"/>
    <w:rsid w:val="00EC4AAF"/>
    <w:rsid w:val="00ED2587"/>
    <w:rsid w:val="00EE2525"/>
    <w:rsid w:val="00EE4BDC"/>
    <w:rsid w:val="00F17CCF"/>
    <w:rsid w:val="00F23910"/>
    <w:rsid w:val="00F42035"/>
    <w:rsid w:val="00F430C8"/>
    <w:rsid w:val="00F43A1D"/>
    <w:rsid w:val="00F454CB"/>
    <w:rsid w:val="00F640FC"/>
    <w:rsid w:val="00F7395B"/>
    <w:rsid w:val="00F7663C"/>
    <w:rsid w:val="00FB02F7"/>
    <w:rsid w:val="00FB4644"/>
    <w:rsid w:val="00FB75EC"/>
    <w:rsid w:val="00FD4C68"/>
    <w:rsid w:val="00FE557F"/>
    <w:rsid w:val="00FF1A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4185A5"/>
  <w15:docId w15:val="{5577BE49-39A4-43EA-9E5C-584EE77F4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A0445B"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1"/>
    <w:qFormat/>
    <w:rsid w:val="00A0445B"/>
    <w:pPr>
      <w:spacing w:line="321" w:lineRule="exact"/>
      <w:ind w:left="525" w:hanging="311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1"/>
    <w:qFormat/>
    <w:rsid w:val="00A0445B"/>
    <w:pPr>
      <w:ind w:left="214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044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A0445B"/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A0445B"/>
    <w:pPr>
      <w:ind w:left="365" w:hanging="151"/>
      <w:jc w:val="both"/>
    </w:pPr>
  </w:style>
  <w:style w:type="paragraph" w:customStyle="1" w:styleId="TableParagraph">
    <w:name w:val="Table Paragraph"/>
    <w:basedOn w:val="Normale"/>
    <w:uiPriority w:val="1"/>
    <w:qFormat/>
    <w:rsid w:val="00A0445B"/>
    <w:pPr>
      <w:ind w:left="107"/>
    </w:pPr>
  </w:style>
  <w:style w:type="paragraph" w:styleId="Intestazione">
    <w:name w:val="header"/>
    <w:basedOn w:val="Normale"/>
    <w:link w:val="IntestazioneCarattere"/>
    <w:uiPriority w:val="99"/>
    <w:unhideWhenUsed/>
    <w:rsid w:val="00013C0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3C07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013C0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3C07"/>
    <w:rPr>
      <w:rFonts w:ascii="Arial" w:eastAsia="Arial" w:hAnsi="Arial" w:cs="Arial"/>
      <w:lang w:val="it-IT" w:eastAsia="it-IT" w:bidi="it-IT"/>
    </w:rPr>
  </w:style>
  <w:style w:type="table" w:styleId="Grigliatabella">
    <w:name w:val="Table Grid"/>
    <w:basedOn w:val="Tabellanormale"/>
    <w:uiPriority w:val="39"/>
    <w:rsid w:val="00EE2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7C2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7C2B"/>
    <w:rPr>
      <w:rFonts w:ascii="Tahoma" w:eastAsia="Arial" w:hAnsi="Tahoma" w:cs="Tahoma"/>
      <w:sz w:val="16"/>
      <w:szCs w:val="16"/>
      <w:lang w:val="it-IT"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36DC4"/>
    <w:rPr>
      <w:rFonts w:ascii="Arial" w:eastAsia="Arial" w:hAnsi="Arial" w:cs="Arial"/>
      <w:sz w:val="24"/>
      <w:szCs w:val="24"/>
      <w:lang w:val="it-IT" w:eastAsia="it-IT" w:bidi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4387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4387F"/>
    <w:rPr>
      <w:rFonts w:ascii="Arial" w:eastAsia="Arial" w:hAnsi="Arial" w:cs="Arial"/>
      <w:sz w:val="20"/>
      <w:szCs w:val="20"/>
      <w:lang w:val="it-IT" w:eastAsia="it-IT" w:bidi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438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3120B-A380-4648-822C-8A2A6FC54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1490</Words>
  <Characters>8498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Bologna,</vt:lpstr>
    </vt:vector>
  </TitlesOfParts>
  <Company/>
  <LinksUpToDate>false</LinksUpToDate>
  <CharactersWithSpaces>9969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Bologna,</dc:title>
  <dc:subject>letgd</dc:subject>
  <dc:creator>Alberto Forni</dc:creator>
  <cp:lastModifiedBy>Monica Carletti</cp:lastModifiedBy>
  <cp:revision>7</cp:revision>
  <cp:lastPrinted>2019-07-11T09:26:00Z</cp:lastPrinted>
  <dcterms:created xsi:type="dcterms:W3CDTF">2019-10-04T08:08:00Z</dcterms:created>
  <dcterms:modified xsi:type="dcterms:W3CDTF">2023-06-29T10:01:00Z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2006-12-13T00:00:00Z</vt:filetime>
  </property>
  <property fmtid="{D5CDD505-2E9C-101B-9397-08002B2CF9AE}" pid="3" name="Creator">
    <vt:lpwstr>Acrobat PDFMaker 5.0 per Word</vt:lpwstr>
  </property>
  <property fmtid="{D5CDD505-2E9C-101B-9397-08002B2CF9AE}" pid="4" name="LastSaved">
    <vt:filetime>2019-01-23T00:00:00Z</vt:filetime>
  </property>
</Properties>
</file>