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0E555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A9AE1A4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2CF42D9" w14:textId="603A084E" w:rsidR="004500AC" w:rsidRDefault="004500AC">
      <w:pPr>
        <w:pStyle w:val="Corpotesto"/>
        <w:rPr>
          <w:rFonts w:ascii="Times New Roman"/>
          <w:sz w:val="18"/>
        </w:rPr>
      </w:pPr>
    </w:p>
    <w:p w14:paraId="2D5D8FA0" w14:textId="795BA731" w:rsidR="00AB3F01" w:rsidRDefault="00AB3F01">
      <w:pPr>
        <w:pStyle w:val="Corpotesto"/>
        <w:rPr>
          <w:rFonts w:ascii="Times New Roman"/>
          <w:sz w:val="18"/>
        </w:rPr>
      </w:pPr>
    </w:p>
    <w:p w14:paraId="4C29FA3C" w14:textId="0171BE52" w:rsidR="00AB3F01" w:rsidRDefault="00AB3F01">
      <w:pPr>
        <w:pStyle w:val="Corpotesto"/>
        <w:rPr>
          <w:rFonts w:ascii="Times New Roman"/>
          <w:sz w:val="18"/>
        </w:rPr>
      </w:pPr>
    </w:p>
    <w:p w14:paraId="039F0032" w14:textId="05D73EAF" w:rsidR="00AB3F01" w:rsidRDefault="00AB3F01">
      <w:pPr>
        <w:pStyle w:val="Corpotesto"/>
        <w:rPr>
          <w:rFonts w:ascii="Times New Roman"/>
          <w:sz w:val="18"/>
        </w:rPr>
      </w:pPr>
    </w:p>
    <w:p w14:paraId="2D8C673F" w14:textId="7E61A1C5" w:rsidR="00AB3F01" w:rsidRDefault="00AB3F01">
      <w:pPr>
        <w:pStyle w:val="Corpotesto"/>
        <w:rPr>
          <w:rFonts w:ascii="Times New Roman"/>
          <w:sz w:val="18"/>
        </w:rPr>
      </w:pPr>
    </w:p>
    <w:p w14:paraId="0287EEB1" w14:textId="33DCB3F9" w:rsidR="00AB3F01" w:rsidRDefault="00AB3F01">
      <w:pPr>
        <w:pStyle w:val="Corpotesto"/>
        <w:rPr>
          <w:rFonts w:ascii="Times New Roman"/>
          <w:sz w:val="18"/>
        </w:rPr>
      </w:pPr>
    </w:p>
    <w:p w14:paraId="34F12FBA" w14:textId="77777777" w:rsidR="00AB3F01" w:rsidRDefault="00AB3F01">
      <w:pPr>
        <w:pStyle w:val="Corpotesto"/>
        <w:rPr>
          <w:rFonts w:ascii="Times New Roman"/>
          <w:sz w:val="18"/>
        </w:rPr>
      </w:pPr>
    </w:p>
    <w:p w14:paraId="04443276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4750921D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90233AE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4858F8C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2E0D914" w14:textId="152FA783" w:rsidR="004500AC" w:rsidRDefault="00AB3F01" w:rsidP="004B689E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3B66E1C8" wp14:editId="38079018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D1B2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91D7633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A4C68E2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50605E39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1C0B8C6C" w14:textId="77777777" w:rsidR="004500AC" w:rsidRDefault="004500AC">
      <w:pPr>
        <w:pStyle w:val="Corpotesto"/>
        <w:spacing w:before="10"/>
        <w:rPr>
          <w:rFonts w:ascii="Times New Roman"/>
          <w:sz w:val="16"/>
        </w:rPr>
      </w:pPr>
    </w:p>
    <w:p w14:paraId="0216CB4D" w14:textId="77777777" w:rsidR="004500AC" w:rsidRDefault="00AD57DF">
      <w:pPr>
        <w:ind w:left="774" w:right="706" w:firstLine="6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D85C99">
        <w:rPr>
          <w:rFonts w:ascii="Verdana"/>
          <w:b/>
          <w:sz w:val="52"/>
        </w:rPr>
        <w:t>rimborsi spese e trasferte</w:t>
      </w:r>
      <w:r w:rsidR="00332C50">
        <w:rPr>
          <w:rFonts w:ascii="Verdana"/>
          <w:b/>
          <w:sz w:val="52"/>
        </w:rPr>
        <w:t xml:space="preserve"> e spese di rappresentanza</w:t>
      </w:r>
    </w:p>
    <w:p w14:paraId="3F820810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7A7C2567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07B3DE3A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1A6109A6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17BBF016" w14:textId="23C0BC01" w:rsidR="004500AC" w:rsidRDefault="004500AC">
      <w:pPr>
        <w:pStyle w:val="Corpotesto"/>
        <w:rPr>
          <w:rFonts w:ascii="Verdana"/>
          <w:b/>
          <w:sz w:val="62"/>
        </w:rPr>
      </w:pPr>
    </w:p>
    <w:p w14:paraId="33F92624" w14:textId="7838FA42" w:rsidR="00AB3F01" w:rsidRDefault="00AB3F01">
      <w:pPr>
        <w:pStyle w:val="Corpotesto"/>
        <w:rPr>
          <w:rFonts w:ascii="Verdana"/>
          <w:b/>
          <w:sz w:val="62"/>
        </w:rPr>
      </w:pPr>
    </w:p>
    <w:p w14:paraId="3CE5A53F" w14:textId="510131AF" w:rsidR="00AB3F01" w:rsidRDefault="00AB3F01">
      <w:pPr>
        <w:pStyle w:val="Corpotesto"/>
        <w:rPr>
          <w:rFonts w:ascii="Verdana"/>
          <w:b/>
          <w:sz w:val="62"/>
        </w:rPr>
      </w:pPr>
    </w:p>
    <w:p w14:paraId="35DBF193" w14:textId="51CF5690" w:rsidR="00AB3F01" w:rsidRDefault="00AB3F01">
      <w:pPr>
        <w:pStyle w:val="Corpotesto"/>
        <w:rPr>
          <w:rFonts w:ascii="Verdana"/>
          <w:b/>
          <w:sz w:val="62"/>
        </w:rPr>
      </w:pPr>
    </w:p>
    <w:p w14:paraId="1FF63A1C" w14:textId="77777777" w:rsidR="004500AC" w:rsidRDefault="004500AC">
      <w:pPr>
        <w:pStyle w:val="Corpotesto"/>
        <w:spacing w:before="9"/>
        <w:rPr>
          <w:rFonts w:ascii="Verdana"/>
          <w:b/>
          <w:sz w:val="56"/>
        </w:rPr>
      </w:pPr>
      <w:bookmarkStart w:id="0" w:name="_GoBack"/>
      <w:bookmarkEnd w:id="0"/>
    </w:p>
    <w:p w14:paraId="44200DE7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1CC22692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D61BFF" w:rsidRPr="005A720B" w:rsidSect="00D61B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5F4E65BC" w14:textId="77777777" w:rsidR="004500AC" w:rsidRPr="00A34A2A" w:rsidRDefault="004500AC">
      <w:pPr>
        <w:pStyle w:val="Corpotesto"/>
        <w:spacing w:before="7"/>
        <w:rPr>
          <w:b/>
          <w:sz w:val="40"/>
        </w:rPr>
      </w:pPr>
    </w:p>
    <w:p w14:paraId="5DA1CE10" w14:textId="77777777" w:rsidR="004500AC" w:rsidRPr="004B689E" w:rsidRDefault="00026E5A" w:rsidP="004B689E">
      <w:pPr>
        <w:rPr>
          <w:sz w:val="24"/>
          <w:u w:val="single"/>
        </w:rPr>
      </w:pPr>
      <w:r w:rsidRPr="004B689E">
        <w:rPr>
          <w:b/>
          <w:sz w:val="24"/>
          <w:u w:val="single"/>
        </w:rPr>
        <w:t>PREMESSA</w:t>
      </w:r>
    </w:p>
    <w:p w14:paraId="236B23D1" w14:textId="77777777" w:rsidR="00AD32AE" w:rsidRDefault="00AD32AE" w:rsidP="00B5754E">
      <w:pPr>
        <w:pStyle w:val="Corpotesto"/>
        <w:ind w:right="77"/>
        <w:jc w:val="both"/>
      </w:pPr>
    </w:p>
    <w:p w14:paraId="6049C0E5" w14:textId="77777777" w:rsidR="00044CA9" w:rsidRDefault="00026E5A" w:rsidP="00044CA9">
      <w:pPr>
        <w:pStyle w:val="Corpotesto"/>
        <w:ind w:right="77"/>
        <w:jc w:val="both"/>
      </w:pPr>
      <w:r>
        <w:t xml:space="preserve">La procedura in esame </w:t>
      </w:r>
      <w:r w:rsidR="00C7258D">
        <w:t xml:space="preserve">consiste nel </w:t>
      </w:r>
      <w:r w:rsidR="00090E98">
        <w:t xml:space="preserve">descrivere il procedimento necessario per poter ottenere dall’amministrazione </w:t>
      </w:r>
      <w:r w:rsidR="003B30BB" w:rsidRPr="00A66E8D">
        <w:t xml:space="preserve">della società </w:t>
      </w:r>
      <w:r w:rsidR="00090E98">
        <w:t xml:space="preserve">il rimborso delle spese </w:t>
      </w:r>
      <w:r w:rsidR="00DA5DCC">
        <w:t>anticipate</w:t>
      </w:r>
      <w:r w:rsidR="00090E98">
        <w:t xml:space="preserve"> dal dipendente</w:t>
      </w:r>
      <w:r w:rsidR="000A0448">
        <w:t xml:space="preserve"> o collaboratore</w:t>
      </w:r>
      <w:r w:rsidR="00DA5DCC">
        <w:t xml:space="preserve"> </w:t>
      </w:r>
      <w:r w:rsidR="00090E98">
        <w:t>per un’attività di servizio espletata in sede esterna rispe</w:t>
      </w:r>
      <w:r w:rsidR="003A10AE">
        <w:t xml:space="preserve">tto a quella abituale di lavoro. </w:t>
      </w:r>
      <w:r w:rsidR="00044CA9">
        <w:t>In relazione a questi processi, i reati ipotizzabili potrebbero essere, in linea di principio, i seguenti:</w:t>
      </w:r>
    </w:p>
    <w:p w14:paraId="087A0555" w14:textId="77777777" w:rsidR="008F5CA4" w:rsidRPr="008F5CA4" w:rsidRDefault="008F5CA4" w:rsidP="008F5CA4">
      <w:pPr>
        <w:pStyle w:val="Corpotesto"/>
        <w:ind w:right="77"/>
        <w:jc w:val="both"/>
      </w:pPr>
      <w:r w:rsidRPr="008F5CA4">
        <w:t>- riciclaggio (art. 648 bis c.p.);</w:t>
      </w:r>
    </w:p>
    <w:p w14:paraId="4C2B562F" w14:textId="77777777" w:rsidR="008F5CA4" w:rsidRPr="008F5CA4" w:rsidRDefault="008F5CA4" w:rsidP="008F5CA4">
      <w:pPr>
        <w:pStyle w:val="Corpotesto"/>
        <w:ind w:right="77"/>
        <w:jc w:val="both"/>
      </w:pPr>
      <w:r w:rsidRPr="008F5CA4">
        <w:t>- impiego di denaro, beni o utilità di provenienza illecita (art. 648 ter c.p.);</w:t>
      </w:r>
    </w:p>
    <w:p w14:paraId="35962DC7" w14:textId="77777777" w:rsidR="008F5CA4" w:rsidRPr="008F5CA4" w:rsidRDefault="008F5CA4" w:rsidP="008F5CA4">
      <w:pPr>
        <w:pStyle w:val="Corpotesto"/>
        <w:ind w:right="77"/>
        <w:jc w:val="both"/>
      </w:pPr>
      <w:r w:rsidRPr="008F5CA4">
        <w:t>- autoriciclaggio (art. 648 ter c.p.).</w:t>
      </w:r>
    </w:p>
    <w:p w14:paraId="5D6709ED" w14:textId="77777777" w:rsidR="008F5CA4" w:rsidRPr="008F5CA4" w:rsidRDefault="008F5CA4" w:rsidP="008F5CA4">
      <w:pPr>
        <w:pStyle w:val="Corpotesto"/>
        <w:ind w:right="77"/>
        <w:jc w:val="both"/>
      </w:pPr>
      <w:r w:rsidRPr="008F5CA4">
        <w:t>- corruzione tra privati (art. 2635 c.c.);</w:t>
      </w:r>
    </w:p>
    <w:p w14:paraId="54F4B2BF" w14:textId="77777777" w:rsidR="008F5CA4" w:rsidRPr="008F5CA4" w:rsidRDefault="008F5CA4" w:rsidP="008F5CA4">
      <w:pPr>
        <w:pStyle w:val="Corpotesto"/>
        <w:ind w:right="77"/>
        <w:jc w:val="both"/>
      </w:pPr>
      <w:r w:rsidRPr="008F5CA4">
        <w:t>- istigazione alla corruzione tra privati (art. 2635 bis c.c.).</w:t>
      </w:r>
    </w:p>
    <w:p w14:paraId="4A7A2792" w14:textId="77777777" w:rsidR="004500AC" w:rsidRDefault="00026E5A">
      <w:pPr>
        <w:spacing w:before="231"/>
        <w:ind w:left="3753"/>
        <w:rPr>
          <w:sz w:val="20"/>
        </w:rPr>
      </w:pPr>
      <w:r>
        <w:rPr>
          <w:sz w:val="20"/>
        </w:rPr>
        <w:t>--------------§---------------</w:t>
      </w:r>
    </w:p>
    <w:p w14:paraId="4B4CF23E" w14:textId="77777777" w:rsidR="004500AC" w:rsidRDefault="004500AC">
      <w:pPr>
        <w:pStyle w:val="Corpotesto"/>
        <w:rPr>
          <w:sz w:val="22"/>
        </w:rPr>
      </w:pPr>
    </w:p>
    <w:p w14:paraId="61F60512" w14:textId="77777777" w:rsidR="004500AC" w:rsidRDefault="004500AC">
      <w:pPr>
        <w:pStyle w:val="Corpotesto"/>
        <w:rPr>
          <w:sz w:val="22"/>
        </w:rPr>
      </w:pPr>
    </w:p>
    <w:p w14:paraId="362D677F" w14:textId="77777777" w:rsidR="004500AC" w:rsidRDefault="004500AC">
      <w:pPr>
        <w:pStyle w:val="Corpotesto"/>
        <w:spacing w:before="6"/>
        <w:rPr>
          <w:sz w:val="20"/>
        </w:rPr>
      </w:pPr>
    </w:p>
    <w:p w14:paraId="06E83274" w14:textId="77777777" w:rsidR="004500AC" w:rsidRDefault="00026E5A" w:rsidP="00B5754E">
      <w:pPr>
        <w:ind w:left="213" w:right="77"/>
        <w:jc w:val="both"/>
        <w:rPr>
          <w:b/>
          <w:sz w:val="32"/>
        </w:rPr>
      </w:pPr>
      <w:r>
        <w:rPr>
          <w:b/>
          <w:sz w:val="32"/>
        </w:rPr>
        <w:t>0</w:t>
      </w:r>
      <w:r w:rsidR="001049CF">
        <w:rPr>
          <w:b/>
          <w:sz w:val="32"/>
        </w:rPr>
        <w:t>5</w:t>
      </w:r>
      <w:r w:rsidR="004A1951">
        <w:rPr>
          <w:b/>
          <w:sz w:val="32"/>
        </w:rPr>
        <w:t xml:space="preserve"> </w:t>
      </w:r>
      <w:r w:rsidR="00AF0B0C">
        <w:rPr>
          <w:b/>
          <w:sz w:val="32"/>
        </w:rPr>
        <w:t>RIMBORSI SPESE E TRASFERTE</w:t>
      </w:r>
      <w:r w:rsidR="00F7664F">
        <w:rPr>
          <w:b/>
          <w:sz w:val="32"/>
        </w:rPr>
        <w:t xml:space="preserve"> E SPESE DI RAPPRESENTANZA</w:t>
      </w:r>
    </w:p>
    <w:p w14:paraId="14E45247" w14:textId="77777777" w:rsidR="004500AC" w:rsidRDefault="004500AC">
      <w:pPr>
        <w:pStyle w:val="Corpotesto"/>
        <w:spacing w:before="4"/>
        <w:rPr>
          <w:b/>
          <w:sz w:val="29"/>
        </w:rPr>
      </w:pPr>
    </w:p>
    <w:p w14:paraId="163521DF" w14:textId="77777777" w:rsidR="004500AC" w:rsidRDefault="00026E5A">
      <w:pPr>
        <w:pStyle w:val="Titolo1"/>
        <w:numPr>
          <w:ilvl w:val="0"/>
          <w:numId w:val="6"/>
        </w:numPr>
        <w:tabs>
          <w:tab w:val="left" w:pos="525"/>
        </w:tabs>
        <w:spacing w:line="321" w:lineRule="exact"/>
        <w:ind w:hanging="310"/>
      </w:pPr>
      <w:r>
        <w:t>Scopo</w:t>
      </w:r>
    </w:p>
    <w:p w14:paraId="0F6124B5" w14:textId="77777777" w:rsidR="000D401E" w:rsidRDefault="00C319A8" w:rsidP="006D4DD0">
      <w:pPr>
        <w:pStyle w:val="Corpotesto"/>
        <w:ind w:left="214" w:right="35"/>
        <w:jc w:val="both"/>
      </w:pPr>
      <w:r>
        <w:t xml:space="preserve">Il seguente processo è finalizzato </w:t>
      </w:r>
      <w:r w:rsidR="006D4DD0">
        <w:t>a</w:t>
      </w:r>
      <w:r w:rsidR="000D401E">
        <w:t>:</w:t>
      </w:r>
    </w:p>
    <w:p w14:paraId="1CC9EC2D" w14:textId="77777777" w:rsidR="00E5552E" w:rsidRDefault="000D401E" w:rsidP="006D4DD0">
      <w:pPr>
        <w:pStyle w:val="Corpotesto"/>
        <w:ind w:left="214" w:right="35"/>
        <w:jc w:val="both"/>
      </w:pPr>
      <w:r>
        <w:t>-disciplinare gli aspetti operativi della procedura di richiesta di rimborso spese</w:t>
      </w:r>
      <w:r w:rsidR="002A1788">
        <w:t xml:space="preserve"> e delle spese di rappresentanza</w:t>
      </w:r>
      <w:r>
        <w:t>, assicurando la massima trasparenza in tutte le fasi della procedura;</w:t>
      </w:r>
    </w:p>
    <w:p w14:paraId="09764B93" w14:textId="77777777" w:rsidR="000D401E" w:rsidRDefault="000D401E" w:rsidP="006D4DD0">
      <w:pPr>
        <w:pStyle w:val="Corpotesto"/>
        <w:ind w:left="214" w:right="35"/>
        <w:jc w:val="both"/>
      </w:pPr>
      <w:r>
        <w:t>- applicare in modo uniforme ed omogeneo le disposizioni inerenti la procedura medesima;</w:t>
      </w:r>
    </w:p>
    <w:p w14:paraId="1A3DF5FC" w14:textId="77777777" w:rsidR="000D401E" w:rsidRDefault="000D401E" w:rsidP="006D4DD0">
      <w:pPr>
        <w:pStyle w:val="Corpotesto"/>
        <w:ind w:left="214" w:right="35"/>
        <w:jc w:val="both"/>
      </w:pPr>
      <w:r>
        <w:t>- controllare ed ottimizzare le spese della SO.GE.S.I.;</w:t>
      </w:r>
    </w:p>
    <w:p w14:paraId="56128522" w14:textId="77777777" w:rsidR="000D401E" w:rsidRDefault="000D401E" w:rsidP="006D4DD0">
      <w:pPr>
        <w:pStyle w:val="Corpotesto"/>
        <w:ind w:left="214" w:right="35"/>
        <w:jc w:val="both"/>
      </w:pPr>
      <w:r>
        <w:t>- ottimizzare e semplificare l’</w:t>
      </w:r>
      <w:r w:rsidR="00044CA9">
        <w:t>attività dei soggetti coinvolti;</w:t>
      </w:r>
    </w:p>
    <w:p w14:paraId="1F8A5939" w14:textId="77777777" w:rsidR="00044CA9" w:rsidRPr="00153480" w:rsidRDefault="00044CA9" w:rsidP="006D4DD0">
      <w:pPr>
        <w:pStyle w:val="Corpotesto"/>
        <w:ind w:left="214" w:right="35"/>
        <w:jc w:val="both"/>
      </w:pPr>
      <w:r>
        <w:t>il tutto al fine di evitare rischi connessi ai reati di cui al punto precedente.</w:t>
      </w:r>
    </w:p>
    <w:p w14:paraId="198D9A74" w14:textId="77777777" w:rsidR="004500AC" w:rsidRPr="00153480" w:rsidRDefault="004500AC">
      <w:pPr>
        <w:pStyle w:val="Corpotesto"/>
        <w:spacing w:before="3"/>
        <w:rPr>
          <w:szCs w:val="22"/>
        </w:rPr>
      </w:pPr>
    </w:p>
    <w:p w14:paraId="686B1733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Campo</w:t>
      </w:r>
      <w:r w:rsidR="00001215">
        <w:t xml:space="preserve"> </w:t>
      </w:r>
      <w:r>
        <w:t>d'applicazione</w:t>
      </w:r>
    </w:p>
    <w:p w14:paraId="6F65EF2B" w14:textId="77777777" w:rsidR="003D473D" w:rsidRDefault="00090E98" w:rsidP="000D401E">
      <w:pPr>
        <w:pStyle w:val="Corpotesto"/>
        <w:spacing w:line="275" w:lineRule="exact"/>
        <w:ind w:left="214"/>
        <w:jc w:val="both"/>
      </w:pPr>
      <w:r>
        <w:t>La seguente procedura si applica a tutto il personale dipendente a tempo determinato e indeterminato</w:t>
      </w:r>
      <w:r w:rsidR="006274CA">
        <w:t xml:space="preserve"> e collaboratori</w:t>
      </w:r>
      <w:r>
        <w:t>, che per esigenze di lavoro si debba</w:t>
      </w:r>
      <w:r w:rsidR="006274CA">
        <w:t>no</w:t>
      </w:r>
      <w:r>
        <w:t xml:space="preserve"> spostare all’esterno della sede operativa di lavoro con spese a carico della SO.GE.S.I.</w:t>
      </w:r>
      <w:r w:rsidR="0023327D">
        <w:t>.</w:t>
      </w:r>
    </w:p>
    <w:p w14:paraId="34953730" w14:textId="77777777" w:rsidR="004500AC" w:rsidRDefault="004500AC" w:rsidP="000D401E">
      <w:pPr>
        <w:pStyle w:val="Corpotesto"/>
        <w:spacing w:before="3"/>
        <w:jc w:val="both"/>
        <w:rPr>
          <w:sz w:val="29"/>
        </w:rPr>
      </w:pPr>
    </w:p>
    <w:p w14:paraId="5B72FBEF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Descrizione delle</w:t>
      </w:r>
      <w:r w:rsidR="009C248A">
        <w:t xml:space="preserve"> </w:t>
      </w:r>
      <w:r>
        <w:t>attività</w:t>
      </w:r>
    </w:p>
    <w:p w14:paraId="6537F54F" w14:textId="77777777" w:rsidR="004500AC" w:rsidRDefault="00026E5A">
      <w:pPr>
        <w:pStyle w:val="Corpotesto"/>
        <w:spacing w:line="275" w:lineRule="exact"/>
        <w:ind w:left="214"/>
      </w:pPr>
      <w:r w:rsidRPr="00725019">
        <w:t>Le principali attività del processo fanno riferimento a:</w:t>
      </w:r>
    </w:p>
    <w:p w14:paraId="2ECAD0B6" w14:textId="77777777" w:rsidR="003D473D" w:rsidRPr="00551B82" w:rsidRDefault="00026E5A" w:rsidP="0023327D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1049CF">
        <w:rPr>
          <w:sz w:val="24"/>
        </w:rPr>
        <w:t>5</w:t>
      </w:r>
      <w:r>
        <w:rPr>
          <w:sz w:val="24"/>
        </w:rPr>
        <w:t xml:space="preserve">.A01 </w:t>
      </w:r>
      <w:r w:rsidR="003D473D">
        <w:rPr>
          <w:sz w:val="24"/>
        </w:rPr>
        <w:t>–</w:t>
      </w:r>
      <w:r w:rsidR="00551B82">
        <w:rPr>
          <w:sz w:val="24"/>
        </w:rPr>
        <w:t>Autorizzazione alla trasferta</w:t>
      </w:r>
    </w:p>
    <w:p w14:paraId="35B59702" w14:textId="77777777" w:rsidR="00551B82" w:rsidRPr="00AF0B0C" w:rsidRDefault="00551B82" w:rsidP="0023327D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1049CF">
        <w:rPr>
          <w:sz w:val="24"/>
        </w:rPr>
        <w:t>5</w:t>
      </w:r>
      <w:r>
        <w:rPr>
          <w:sz w:val="24"/>
        </w:rPr>
        <w:t>.A02 – Richiesta di rimborso</w:t>
      </w:r>
    </w:p>
    <w:p w14:paraId="126EE6BF" w14:textId="77777777" w:rsidR="00AF0B0C" w:rsidRPr="00EA641A" w:rsidRDefault="00AF0B0C" w:rsidP="00F86951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1049CF">
        <w:rPr>
          <w:sz w:val="24"/>
        </w:rPr>
        <w:t>5</w:t>
      </w:r>
      <w:r>
        <w:rPr>
          <w:sz w:val="24"/>
        </w:rPr>
        <w:t xml:space="preserve">.A03 – </w:t>
      </w:r>
      <w:r w:rsidR="005E3F32">
        <w:rPr>
          <w:sz w:val="24"/>
        </w:rPr>
        <w:t>S</w:t>
      </w:r>
      <w:r>
        <w:rPr>
          <w:sz w:val="24"/>
        </w:rPr>
        <w:t>pese</w:t>
      </w:r>
      <w:r w:rsidR="00F86951">
        <w:rPr>
          <w:sz w:val="24"/>
        </w:rPr>
        <w:t xml:space="preserve"> rimborsabili</w:t>
      </w:r>
    </w:p>
    <w:p w14:paraId="4396D7A5" w14:textId="77777777" w:rsidR="00EA641A" w:rsidRPr="00F86951" w:rsidRDefault="00EA641A" w:rsidP="00F86951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1049CF">
        <w:rPr>
          <w:sz w:val="24"/>
        </w:rPr>
        <w:t>5</w:t>
      </w:r>
      <w:r>
        <w:rPr>
          <w:sz w:val="24"/>
        </w:rPr>
        <w:t>.A04 – Spese di rappresentanza</w:t>
      </w:r>
    </w:p>
    <w:p w14:paraId="0CDBBFDE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1049CF">
        <w:rPr>
          <w:sz w:val="24"/>
        </w:rPr>
        <w:t>5</w:t>
      </w:r>
      <w:r>
        <w:rPr>
          <w:sz w:val="24"/>
        </w:rPr>
        <w:t>.A0</w:t>
      </w:r>
      <w:r w:rsidR="00EA641A">
        <w:rPr>
          <w:sz w:val="24"/>
        </w:rPr>
        <w:t>5</w:t>
      </w:r>
      <w:r>
        <w:rPr>
          <w:sz w:val="24"/>
        </w:rPr>
        <w:t xml:space="preserve">– </w:t>
      </w:r>
      <w:r w:rsidR="00AC0045">
        <w:rPr>
          <w:sz w:val="24"/>
        </w:rPr>
        <w:t>Flussi informativi</w:t>
      </w:r>
      <w:r w:rsidR="00BD6F5A">
        <w:rPr>
          <w:sz w:val="24"/>
        </w:rPr>
        <w:t xml:space="preserve"> all’O</w:t>
      </w:r>
      <w:r>
        <w:rPr>
          <w:sz w:val="24"/>
        </w:rPr>
        <w:t>rganismo di</w:t>
      </w:r>
      <w:r w:rsidR="00B04E58">
        <w:rPr>
          <w:sz w:val="24"/>
        </w:rPr>
        <w:t xml:space="preserve"> </w:t>
      </w:r>
      <w:r w:rsidR="00BD6F5A">
        <w:rPr>
          <w:sz w:val="24"/>
        </w:rPr>
        <w:t>V</w:t>
      </w:r>
      <w:r>
        <w:rPr>
          <w:sz w:val="24"/>
        </w:rPr>
        <w:t>igilanza</w:t>
      </w:r>
    </w:p>
    <w:p w14:paraId="655C62D7" w14:textId="77777777" w:rsidR="004500AC" w:rsidRDefault="004500AC">
      <w:pPr>
        <w:rPr>
          <w:sz w:val="18"/>
        </w:rPr>
      </w:pPr>
    </w:p>
    <w:p w14:paraId="2448BEFA" w14:textId="77777777" w:rsidR="00DE5A8C" w:rsidRDefault="00DE5A8C">
      <w:pPr>
        <w:rPr>
          <w:sz w:val="18"/>
        </w:rPr>
      </w:pPr>
    </w:p>
    <w:p w14:paraId="15D353BD" w14:textId="77777777" w:rsidR="00071F2C" w:rsidRDefault="00071F2C">
      <w:pPr>
        <w:rPr>
          <w:sz w:val="18"/>
        </w:rPr>
      </w:pPr>
    </w:p>
    <w:p w14:paraId="6740481C" w14:textId="77777777" w:rsidR="00071F2C" w:rsidRDefault="00071F2C">
      <w:pPr>
        <w:rPr>
          <w:sz w:val="18"/>
        </w:rPr>
      </w:pPr>
    </w:p>
    <w:p w14:paraId="281B3AD5" w14:textId="77777777" w:rsidR="00071F2C" w:rsidRDefault="00071F2C">
      <w:pPr>
        <w:rPr>
          <w:sz w:val="18"/>
        </w:rPr>
      </w:pPr>
    </w:p>
    <w:p w14:paraId="37ACBCFE" w14:textId="77777777" w:rsidR="00071F2C" w:rsidRDefault="00071F2C">
      <w:pPr>
        <w:rPr>
          <w:sz w:val="18"/>
        </w:rPr>
      </w:pPr>
    </w:p>
    <w:p w14:paraId="78DB3E47" w14:textId="77777777" w:rsidR="00071F2C" w:rsidRDefault="00071F2C">
      <w:pPr>
        <w:rPr>
          <w:sz w:val="18"/>
        </w:rPr>
      </w:pPr>
    </w:p>
    <w:p w14:paraId="0DF11A1D" w14:textId="77777777" w:rsidR="00071F2C" w:rsidRDefault="00071F2C">
      <w:pPr>
        <w:rPr>
          <w:sz w:val="18"/>
        </w:rPr>
      </w:pPr>
    </w:p>
    <w:p w14:paraId="758388CC" w14:textId="77777777" w:rsidR="00071F2C" w:rsidRDefault="00071F2C">
      <w:pPr>
        <w:rPr>
          <w:sz w:val="18"/>
        </w:rPr>
      </w:pPr>
    </w:p>
    <w:p w14:paraId="5223F823" w14:textId="77777777" w:rsidR="00071F2C" w:rsidRDefault="00071F2C">
      <w:pPr>
        <w:rPr>
          <w:sz w:val="18"/>
        </w:rPr>
      </w:pPr>
    </w:p>
    <w:p w14:paraId="48F344A2" w14:textId="77777777" w:rsidR="00071F2C" w:rsidRDefault="00071F2C">
      <w:pPr>
        <w:rPr>
          <w:sz w:val="18"/>
        </w:rPr>
      </w:pPr>
    </w:p>
    <w:p w14:paraId="379CE699" w14:textId="77777777" w:rsidR="00071F2C" w:rsidRDefault="00071F2C">
      <w:pPr>
        <w:rPr>
          <w:sz w:val="18"/>
        </w:rPr>
      </w:pPr>
    </w:p>
    <w:p w14:paraId="19475D11" w14:textId="77777777" w:rsidR="00071F2C" w:rsidRDefault="00071F2C">
      <w:pPr>
        <w:rPr>
          <w:sz w:val="18"/>
        </w:rPr>
      </w:pPr>
    </w:p>
    <w:p w14:paraId="61CA14B7" w14:textId="77777777" w:rsidR="00071F2C" w:rsidRDefault="00071F2C">
      <w:pPr>
        <w:rPr>
          <w:sz w:val="18"/>
        </w:rPr>
      </w:pPr>
    </w:p>
    <w:p w14:paraId="20898B85" w14:textId="77777777" w:rsidR="00071F2C" w:rsidRDefault="00071F2C">
      <w:pPr>
        <w:rPr>
          <w:sz w:val="18"/>
        </w:rPr>
      </w:pPr>
    </w:p>
    <w:p w14:paraId="57BA3B64" w14:textId="77777777" w:rsidR="00071F2C" w:rsidRDefault="00071F2C">
      <w:pPr>
        <w:rPr>
          <w:sz w:val="18"/>
        </w:rPr>
      </w:pPr>
    </w:p>
    <w:p w14:paraId="1E854F82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before="90"/>
        <w:ind w:left="525"/>
      </w:pPr>
      <w:r>
        <w:t>Protocolli per la formazione e l’attuazione delle</w:t>
      </w:r>
      <w:r w:rsidR="00DE7086">
        <w:t xml:space="preserve"> </w:t>
      </w:r>
      <w:r>
        <w:t>decisioni</w:t>
      </w:r>
    </w:p>
    <w:p w14:paraId="7B480271" w14:textId="77777777" w:rsidR="004500AC" w:rsidRDefault="004500AC">
      <w:pPr>
        <w:pStyle w:val="Corpotesto"/>
        <w:rPr>
          <w:b/>
          <w:sz w:val="30"/>
        </w:rPr>
      </w:pPr>
    </w:p>
    <w:p w14:paraId="1492AF8D" w14:textId="77777777" w:rsidR="004500AC" w:rsidRDefault="00026E5A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CC6EF3">
        <w:rPr>
          <w:b/>
          <w:sz w:val="24"/>
        </w:rPr>
        <w:t>5</w:t>
      </w:r>
      <w:r>
        <w:rPr>
          <w:b/>
          <w:sz w:val="24"/>
        </w:rPr>
        <w:t xml:space="preserve">.A01 – </w:t>
      </w:r>
      <w:r w:rsidR="00B91F7A">
        <w:rPr>
          <w:b/>
          <w:sz w:val="24"/>
        </w:rPr>
        <w:t>Autorizzazione alla trasferta</w:t>
      </w:r>
    </w:p>
    <w:p w14:paraId="5A65697F" w14:textId="77777777" w:rsidR="004500AC" w:rsidRDefault="004500AC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7EDC9F09" w14:textId="77777777">
        <w:trPr>
          <w:trHeight w:val="280"/>
        </w:trPr>
        <w:tc>
          <w:tcPr>
            <w:tcW w:w="1728" w:type="dxa"/>
          </w:tcPr>
          <w:p w14:paraId="7F8D0C98" w14:textId="77777777" w:rsidR="004500AC" w:rsidRDefault="00026E5A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61290CCB" w14:textId="77777777" w:rsidR="004500AC" w:rsidRDefault="00026E5A" w:rsidP="00EC600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A01.1 </w:t>
            </w:r>
            <w:r w:rsidR="00EC600E">
              <w:rPr>
                <w:rFonts w:ascii="Times New Roman"/>
                <w:b/>
                <w:sz w:val="24"/>
              </w:rPr>
              <w:t>modalit</w:t>
            </w:r>
            <w:r w:rsidR="00EC600E">
              <w:rPr>
                <w:rFonts w:ascii="Times New Roman"/>
                <w:b/>
                <w:sz w:val="24"/>
              </w:rPr>
              <w:t>à</w:t>
            </w:r>
            <w:r w:rsidR="00EC600E">
              <w:rPr>
                <w:rFonts w:ascii="Times New Roman"/>
                <w:b/>
                <w:sz w:val="24"/>
              </w:rPr>
              <w:t xml:space="preserve"> operativa</w:t>
            </w:r>
          </w:p>
        </w:tc>
      </w:tr>
      <w:tr w:rsidR="004500AC" w14:paraId="2BEB195E" w14:textId="77777777" w:rsidTr="006B6834">
        <w:trPr>
          <w:trHeight w:val="416"/>
        </w:trPr>
        <w:tc>
          <w:tcPr>
            <w:tcW w:w="9778" w:type="dxa"/>
            <w:gridSpan w:val="2"/>
          </w:tcPr>
          <w:p w14:paraId="70CE0D8F" w14:textId="77777777" w:rsidR="00C62A91" w:rsidRDefault="008D4738" w:rsidP="00CB13E5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Ogni trasferta di lavoro</w:t>
            </w:r>
            <w:r w:rsidR="00B3578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deve sempre essere improntata al rispetto del principio di economicità e di massimo contenimento della spesa, avendo particolare attenzione alle modalità ed ai tempi di svolgimento della stessa e garantendone la correlazione con le effettive esigenze di servizio. </w:t>
            </w:r>
            <w:r w:rsidRPr="00605882">
              <w:rPr>
                <w:sz w:val="24"/>
              </w:rPr>
              <w:t xml:space="preserve">A tal fine, </w:t>
            </w:r>
            <w:r w:rsidR="008523AF">
              <w:rPr>
                <w:sz w:val="24"/>
              </w:rPr>
              <w:t xml:space="preserve">per le trasferte che prevedono almeno </w:t>
            </w:r>
            <w:r w:rsidR="00CB13E5">
              <w:rPr>
                <w:sz w:val="24"/>
              </w:rPr>
              <w:t>due</w:t>
            </w:r>
            <w:r w:rsidR="008523AF">
              <w:rPr>
                <w:sz w:val="24"/>
              </w:rPr>
              <w:t xml:space="preserve"> pernottament</w:t>
            </w:r>
            <w:r w:rsidR="00CB13E5">
              <w:rPr>
                <w:sz w:val="24"/>
              </w:rPr>
              <w:t>i</w:t>
            </w:r>
            <w:r w:rsidR="008523AF">
              <w:rPr>
                <w:sz w:val="24"/>
              </w:rPr>
              <w:t xml:space="preserve">, il </w:t>
            </w:r>
            <w:r w:rsidR="00605882" w:rsidRPr="008523AF">
              <w:rPr>
                <w:sz w:val="24"/>
              </w:rPr>
              <w:t xml:space="preserve">referente di funzione </w:t>
            </w:r>
            <w:r w:rsidRPr="00605882">
              <w:rPr>
                <w:sz w:val="24"/>
              </w:rPr>
              <w:t>valuta l’opportunità d</w:t>
            </w:r>
            <w:r w:rsidR="004475FB">
              <w:rPr>
                <w:sz w:val="24"/>
              </w:rPr>
              <w:t>i inviare in trasferta il  dipen</w:t>
            </w:r>
            <w:r w:rsidRPr="00605882">
              <w:rPr>
                <w:sz w:val="24"/>
              </w:rPr>
              <w:t xml:space="preserve">dente </w:t>
            </w:r>
            <w:r w:rsidR="006274CA" w:rsidRPr="00605882">
              <w:rPr>
                <w:sz w:val="24"/>
              </w:rPr>
              <w:t xml:space="preserve">o collaboratore </w:t>
            </w:r>
            <w:r w:rsidRPr="00605882">
              <w:rPr>
                <w:sz w:val="24"/>
              </w:rPr>
              <w:t>sulla base delle valutazioni relative ai tempi, alle modalità ed ai costi, riepilogate in un’apposita richiesta di autorizzazione</w:t>
            </w:r>
            <w:r w:rsidR="007A5364" w:rsidRPr="00605882">
              <w:rPr>
                <w:sz w:val="24"/>
              </w:rPr>
              <w:t xml:space="preserve"> all’Amministratore Delegato</w:t>
            </w:r>
            <w:r w:rsidR="007A5364">
              <w:rPr>
                <w:sz w:val="24"/>
              </w:rPr>
              <w:t>. I</w:t>
            </w:r>
            <w:r>
              <w:rPr>
                <w:sz w:val="24"/>
              </w:rPr>
              <w:t xml:space="preserve">n particolare, eventuali spese aggiuntive sostenute dal dipendente </w:t>
            </w:r>
            <w:r w:rsidR="006274CA">
              <w:rPr>
                <w:sz w:val="24"/>
              </w:rPr>
              <w:t>o collaboratore</w:t>
            </w:r>
            <w:r w:rsidR="008170B6">
              <w:rPr>
                <w:sz w:val="24"/>
              </w:rPr>
              <w:t>,</w:t>
            </w:r>
            <w:r w:rsidR="006274C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ma non preventivamente segnalate nella richiesta di autorizzazione non saranno </w:t>
            </w:r>
            <w:r w:rsidR="00A01B34">
              <w:rPr>
                <w:sz w:val="24"/>
              </w:rPr>
              <w:t xml:space="preserve">rimborsate, qualora non giustificabili, </w:t>
            </w:r>
            <w:r>
              <w:rPr>
                <w:sz w:val="24"/>
              </w:rPr>
              <w:t>da parte della SO.GE.S.I.. La richiesta</w:t>
            </w:r>
            <w:r w:rsidR="008523AF">
              <w:rPr>
                <w:sz w:val="24"/>
              </w:rPr>
              <w:t xml:space="preserve"> di autorizzazione, siglata</w:t>
            </w:r>
            <w:r>
              <w:rPr>
                <w:sz w:val="24"/>
              </w:rPr>
              <w:t xml:space="preserve"> dal </w:t>
            </w:r>
            <w:r w:rsidR="00605882" w:rsidRPr="008523AF">
              <w:rPr>
                <w:sz w:val="24"/>
              </w:rPr>
              <w:t>referente di funzione</w:t>
            </w:r>
            <w:r w:rsidR="007A5364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è presentata </w:t>
            </w:r>
            <w:r w:rsidR="007A5364">
              <w:rPr>
                <w:sz w:val="24"/>
              </w:rPr>
              <w:t>all’Amministratore Delegato</w:t>
            </w:r>
            <w:r w:rsidR="006B6834">
              <w:rPr>
                <w:sz w:val="24"/>
              </w:rPr>
              <w:t xml:space="preserve">, di norma con preavviso di almeno </w:t>
            </w:r>
            <w:r w:rsidR="00835029" w:rsidRPr="008523AF">
              <w:rPr>
                <w:sz w:val="24"/>
              </w:rPr>
              <w:t>3</w:t>
            </w:r>
            <w:r w:rsidR="00B5534A">
              <w:rPr>
                <w:sz w:val="24"/>
              </w:rPr>
              <w:t xml:space="preserve"> </w:t>
            </w:r>
            <w:r w:rsidR="006B6834">
              <w:rPr>
                <w:sz w:val="24"/>
              </w:rPr>
              <w:t>giorni lavorativi</w:t>
            </w:r>
            <w:r w:rsidR="005D4F79">
              <w:rPr>
                <w:sz w:val="24"/>
              </w:rPr>
              <w:t>, salvo p</w:t>
            </w:r>
            <w:r w:rsidR="006274CA">
              <w:rPr>
                <w:sz w:val="24"/>
              </w:rPr>
              <w:t>articolari urgenze che obblighino</w:t>
            </w:r>
            <w:r w:rsidR="005D4F79">
              <w:rPr>
                <w:sz w:val="24"/>
              </w:rPr>
              <w:t xml:space="preserve"> alla deroga del preavviso</w:t>
            </w:r>
            <w:r w:rsidR="006B6834">
              <w:rPr>
                <w:sz w:val="24"/>
              </w:rPr>
              <w:t xml:space="preserve">. </w:t>
            </w:r>
            <w:r w:rsidR="007A5364">
              <w:rPr>
                <w:sz w:val="24"/>
              </w:rPr>
              <w:t>L’Amministratore Delegato</w:t>
            </w:r>
            <w:r w:rsidR="006B6834">
              <w:rPr>
                <w:sz w:val="24"/>
              </w:rPr>
              <w:t xml:space="preserve"> valuta la legittimità della richiesta </w:t>
            </w:r>
            <w:r w:rsidR="00FB51A2">
              <w:rPr>
                <w:sz w:val="24"/>
              </w:rPr>
              <w:t xml:space="preserve">e </w:t>
            </w:r>
            <w:r w:rsidR="008523AF">
              <w:rPr>
                <w:sz w:val="24"/>
              </w:rPr>
              <w:t>sottoscriv</w:t>
            </w:r>
            <w:r w:rsidR="00FB51A2">
              <w:rPr>
                <w:sz w:val="24"/>
              </w:rPr>
              <w:t xml:space="preserve">e </w:t>
            </w:r>
            <w:r w:rsidR="008523AF">
              <w:rPr>
                <w:sz w:val="24"/>
              </w:rPr>
              <w:t xml:space="preserve">la relativa autorizzazione. </w:t>
            </w:r>
          </w:p>
        </w:tc>
      </w:tr>
    </w:tbl>
    <w:p w14:paraId="7538ECB5" w14:textId="77777777" w:rsidR="004500AC" w:rsidRDefault="004500AC">
      <w:pPr>
        <w:pStyle w:val="Corpotesto"/>
        <w:rPr>
          <w:b/>
          <w:sz w:val="20"/>
        </w:rPr>
      </w:pPr>
    </w:p>
    <w:p w14:paraId="23DDD97C" w14:textId="77777777" w:rsidR="004500AC" w:rsidRDefault="004500AC">
      <w:pPr>
        <w:pStyle w:val="Corpotesto"/>
        <w:spacing w:before="6"/>
        <w:rPr>
          <w:b/>
          <w:sz w:val="20"/>
        </w:rPr>
      </w:pPr>
    </w:p>
    <w:p w14:paraId="10ED3C19" w14:textId="77777777" w:rsidR="006B6834" w:rsidRDefault="006B6834" w:rsidP="006B6834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CC6EF3">
        <w:rPr>
          <w:b/>
          <w:sz w:val="24"/>
        </w:rPr>
        <w:t>5</w:t>
      </w:r>
      <w:r>
        <w:rPr>
          <w:b/>
          <w:sz w:val="24"/>
        </w:rPr>
        <w:t>.A02 – Richiesta di rimborso</w:t>
      </w:r>
    </w:p>
    <w:p w14:paraId="78273A95" w14:textId="77777777" w:rsidR="006B6834" w:rsidRDefault="006B6834" w:rsidP="006B6834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6B6834" w14:paraId="6CE47184" w14:textId="77777777" w:rsidTr="00D07BAA">
        <w:trPr>
          <w:trHeight w:val="280"/>
        </w:trPr>
        <w:tc>
          <w:tcPr>
            <w:tcW w:w="1728" w:type="dxa"/>
          </w:tcPr>
          <w:p w14:paraId="13FF6C7A" w14:textId="77777777" w:rsidR="006B6834" w:rsidRDefault="006B6834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48F15205" w14:textId="77777777" w:rsidR="006B6834" w:rsidRDefault="006B6834" w:rsidP="00EC600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A02.1 </w:t>
            </w:r>
            <w:r w:rsidR="00EC600E">
              <w:rPr>
                <w:rFonts w:ascii="Times New Roman"/>
                <w:b/>
                <w:sz w:val="24"/>
              </w:rPr>
              <w:t>modalit</w:t>
            </w:r>
            <w:r w:rsidR="00EC600E">
              <w:rPr>
                <w:rFonts w:ascii="Times New Roman"/>
                <w:b/>
                <w:sz w:val="24"/>
              </w:rPr>
              <w:t>à</w:t>
            </w:r>
            <w:r w:rsidR="00EC600E">
              <w:rPr>
                <w:rFonts w:ascii="Times New Roman"/>
                <w:b/>
                <w:sz w:val="24"/>
              </w:rPr>
              <w:t xml:space="preserve"> di riconoscimento del</w:t>
            </w:r>
            <w:r>
              <w:rPr>
                <w:rFonts w:ascii="Times New Roman"/>
                <w:b/>
                <w:sz w:val="24"/>
              </w:rPr>
              <w:t xml:space="preserve"> rimborso</w:t>
            </w:r>
          </w:p>
        </w:tc>
      </w:tr>
      <w:tr w:rsidR="006B6834" w14:paraId="06276BDF" w14:textId="77777777" w:rsidTr="00D07BAA">
        <w:trPr>
          <w:trHeight w:val="416"/>
        </w:trPr>
        <w:tc>
          <w:tcPr>
            <w:tcW w:w="9778" w:type="dxa"/>
            <w:gridSpan w:val="2"/>
          </w:tcPr>
          <w:p w14:paraId="12E3BDC8" w14:textId="77777777" w:rsidR="006B6834" w:rsidRDefault="00CD24D7" w:rsidP="00D07BAA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Al termine </w:t>
            </w:r>
            <w:r w:rsidR="006B6834">
              <w:rPr>
                <w:sz w:val="24"/>
              </w:rPr>
              <w:t>della trasferta, al fine di ritenere conclusa la procedura di rimborso spese, sono richiesti ulteriori adempimenti da parte del</w:t>
            </w:r>
            <w:r w:rsidR="00DF6A2A">
              <w:rPr>
                <w:sz w:val="24"/>
              </w:rPr>
              <w:t xml:space="preserve"> dipendente</w:t>
            </w:r>
            <w:r w:rsidR="00EA01DD">
              <w:rPr>
                <w:sz w:val="24"/>
              </w:rPr>
              <w:t xml:space="preserve"> o collaboratore</w:t>
            </w:r>
            <w:r w:rsidR="00884164">
              <w:rPr>
                <w:sz w:val="24"/>
              </w:rPr>
              <w:t xml:space="preserve"> </w:t>
            </w:r>
            <w:r w:rsidR="00DF6A2A">
              <w:rPr>
                <w:sz w:val="24"/>
              </w:rPr>
              <w:t>dell’azienda.</w:t>
            </w:r>
          </w:p>
          <w:p w14:paraId="45F459A1" w14:textId="77777777" w:rsidR="00DF6A2A" w:rsidRDefault="00DF6A2A" w:rsidP="00D07BAA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In particolare:</w:t>
            </w:r>
          </w:p>
          <w:p w14:paraId="4A1F4343" w14:textId="77777777" w:rsidR="00DF6A2A" w:rsidRDefault="00DF6A2A" w:rsidP="00D07BAA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il dipendente </w:t>
            </w:r>
            <w:r w:rsidR="00EA01DD">
              <w:rPr>
                <w:sz w:val="24"/>
              </w:rPr>
              <w:t xml:space="preserve">o collaboratore </w:t>
            </w:r>
            <w:r w:rsidR="000F70CC">
              <w:rPr>
                <w:sz w:val="24"/>
              </w:rPr>
              <w:t xml:space="preserve">che ha sostenuto personalmente i costi </w:t>
            </w:r>
            <w:r w:rsidR="00884164">
              <w:rPr>
                <w:sz w:val="24"/>
              </w:rPr>
              <w:t xml:space="preserve">della trasferta, </w:t>
            </w:r>
            <w:r w:rsidR="009D4EB2">
              <w:rPr>
                <w:sz w:val="24"/>
              </w:rPr>
              <w:t xml:space="preserve">consegna direttamente al </w:t>
            </w:r>
            <w:r w:rsidR="006720D2" w:rsidRPr="008523AF">
              <w:rPr>
                <w:sz w:val="24"/>
              </w:rPr>
              <w:t>refere</w:t>
            </w:r>
            <w:r w:rsidR="008523AF">
              <w:rPr>
                <w:sz w:val="24"/>
              </w:rPr>
              <w:t>nte di funzione</w:t>
            </w:r>
            <w:r>
              <w:rPr>
                <w:sz w:val="24"/>
              </w:rPr>
              <w:t>, entro</w:t>
            </w:r>
            <w:r w:rsidR="00884164">
              <w:rPr>
                <w:sz w:val="24"/>
              </w:rPr>
              <w:t xml:space="preserve"> </w:t>
            </w:r>
            <w:r w:rsidR="009D4EB2">
              <w:rPr>
                <w:sz w:val="24"/>
              </w:rPr>
              <w:t xml:space="preserve">3 </w:t>
            </w:r>
            <w:r>
              <w:rPr>
                <w:sz w:val="24"/>
              </w:rPr>
              <w:t>giorni lavorativi dal termine della trasferta</w:t>
            </w:r>
            <w:r w:rsidR="008523AF">
              <w:rPr>
                <w:sz w:val="24"/>
              </w:rPr>
              <w:t>,</w:t>
            </w:r>
            <w:r w:rsidR="002A0BE0">
              <w:rPr>
                <w:sz w:val="24"/>
              </w:rPr>
              <w:t xml:space="preserve"> </w:t>
            </w:r>
            <w:r>
              <w:rPr>
                <w:sz w:val="24"/>
              </w:rPr>
              <w:t>un prospetto delle spese vive a consuntivo, corredato dalle ricevute in originale;</w:t>
            </w:r>
          </w:p>
          <w:p w14:paraId="2C645003" w14:textId="77777777" w:rsidR="00DF6A2A" w:rsidRPr="008523AF" w:rsidRDefault="00DF6A2A" w:rsidP="00D07BAA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- il </w:t>
            </w:r>
            <w:r w:rsidR="006720D2" w:rsidRPr="008523AF">
              <w:rPr>
                <w:sz w:val="24"/>
              </w:rPr>
              <w:t xml:space="preserve">referente di funzione, </w:t>
            </w:r>
            <w:r>
              <w:rPr>
                <w:sz w:val="24"/>
              </w:rPr>
              <w:t xml:space="preserve">dopo aver verificato le ricevute di spesa con riferimento sia alla tipologia sia all’entità della spesa, </w:t>
            </w:r>
            <w:r w:rsidR="00906DF9">
              <w:rPr>
                <w:sz w:val="24"/>
              </w:rPr>
              <w:t xml:space="preserve">autorizza, vistando il documento giustificativo, </w:t>
            </w:r>
            <w:r w:rsidR="009D4EB2">
              <w:rPr>
                <w:sz w:val="24"/>
              </w:rPr>
              <w:t xml:space="preserve">il </w:t>
            </w:r>
            <w:r>
              <w:rPr>
                <w:sz w:val="24"/>
              </w:rPr>
              <w:t>rimbors</w:t>
            </w:r>
            <w:r w:rsidR="009D4EB2">
              <w:rPr>
                <w:sz w:val="24"/>
              </w:rPr>
              <w:t>o</w:t>
            </w:r>
            <w:r>
              <w:rPr>
                <w:sz w:val="24"/>
              </w:rPr>
              <w:t xml:space="preserve"> all’interessato </w:t>
            </w:r>
            <w:r w:rsidR="009D4EB2">
              <w:rPr>
                <w:sz w:val="24"/>
              </w:rPr>
              <w:t>del</w:t>
            </w:r>
            <w:r>
              <w:rPr>
                <w:sz w:val="24"/>
              </w:rPr>
              <w:t>le somme anticipate; la spesa complessiva effettivamente soste</w:t>
            </w:r>
            <w:r w:rsidR="004F643A">
              <w:rPr>
                <w:sz w:val="24"/>
              </w:rPr>
              <w:t>nuta è rimborsata integralmente;</w:t>
            </w:r>
          </w:p>
          <w:p w14:paraId="1F5E416F" w14:textId="77777777" w:rsidR="00925DCD" w:rsidRDefault="00925DCD" w:rsidP="009D4EB2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al fine di garantire la regolarità delle necessarie operazioni di </w:t>
            </w:r>
            <w:r w:rsidR="003E5E6A">
              <w:rPr>
                <w:sz w:val="24"/>
              </w:rPr>
              <w:t xml:space="preserve">contabilizzazione non si procede, salvo il caso di giustificato motivo, </w:t>
            </w:r>
            <w:r>
              <w:rPr>
                <w:sz w:val="24"/>
              </w:rPr>
              <w:t xml:space="preserve">ad alcun rimborso una volta trascorsi </w:t>
            </w:r>
            <w:r w:rsidR="006720D2" w:rsidRPr="008523AF">
              <w:rPr>
                <w:sz w:val="24"/>
              </w:rPr>
              <w:t>10</w:t>
            </w:r>
            <w:r>
              <w:rPr>
                <w:sz w:val="24"/>
              </w:rPr>
              <w:t xml:space="preserve"> giorni dal termine della trasferta senza che siano stati presentati gli attestati giustifi</w:t>
            </w:r>
            <w:r w:rsidR="000F70CC">
              <w:rPr>
                <w:sz w:val="24"/>
              </w:rPr>
              <w:t xml:space="preserve">cativi </w:t>
            </w:r>
            <w:r w:rsidR="008523AF">
              <w:rPr>
                <w:sz w:val="24"/>
              </w:rPr>
              <w:t>precedentemente indicati</w:t>
            </w:r>
            <w:r w:rsidR="003E5E6A">
              <w:rPr>
                <w:sz w:val="24"/>
              </w:rPr>
              <w:t>.</w:t>
            </w:r>
          </w:p>
          <w:p w14:paraId="7E00F798" w14:textId="77777777" w:rsidR="000F70CC" w:rsidRDefault="000F70CC" w:rsidP="008523AF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</w:p>
        </w:tc>
      </w:tr>
    </w:tbl>
    <w:p w14:paraId="316201FC" w14:textId="77777777" w:rsidR="00646A91" w:rsidRDefault="00646A91">
      <w:pPr>
        <w:pStyle w:val="Corpotesto"/>
        <w:spacing w:before="6"/>
        <w:rPr>
          <w:b/>
          <w:sz w:val="20"/>
        </w:rPr>
      </w:pPr>
    </w:p>
    <w:p w14:paraId="17F2EE53" w14:textId="77777777" w:rsidR="00425EE8" w:rsidRDefault="00425EE8" w:rsidP="00425EE8">
      <w:pPr>
        <w:ind w:left="214"/>
        <w:rPr>
          <w:b/>
          <w:sz w:val="24"/>
        </w:rPr>
      </w:pPr>
    </w:p>
    <w:p w14:paraId="5DADAE75" w14:textId="77777777" w:rsidR="00425EE8" w:rsidRDefault="00425EE8" w:rsidP="00425EE8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CC6EF3">
        <w:rPr>
          <w:b/>
          <w:sz w:val="24"/>
        </w:rPr>
        <w:t>5</w:t>
      </w:r>
      <w:r>
        <w:rPr>
          <w:b/>
          <w:sz w:val="24"/>
        </w:rPr>
        <w:t>.A03 –</w:t>
      </w:r>
      <w:r w:rsidR="00C97FEC">
        <w:rPr>
          <w:b/>
          <w:sz w:val="24"/>
        </w:rPr>
        <w:t xml:space="preserve"> S</w:t>
      </w:r>
      <w:r>
        <w:rPr>
          <w:b/>
          <w:sz w:val="24"/>
        </w:rPr>
        <w:t>pese rimborsabili</w:t>
      </w:r>
    </w:p>
    <w:p w14:paraId="6B0AA335" w14:textId="77777777" w:rsidR="00425EE8" w:rsidRDefault="00425EE8" w:rsidP="00425EE8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25EE8" w14:paraId="432B4297" w14:textId="77777777" w:rsidTr="00D07BAA">
        <w:trPr>
          <w:trHeight w:val="280"/>
        </w:trPr>
        <w:tc>
          <w:tcPr>
            <w:tcW w:w="1728" w:type="dxa"/>
          </w:tcPr>
          <w:p w14:paraId="122406E4" w14:textId="77777777" w:rsidR="00425EE8" w:rsidRDefault="00425EE8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0B291C31" w14:textId="77777777" w:rsidR="00425EE8" w:rsidRDefault="00425EE8" w:rsidP="00C97FEC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A03.1 </w:t>
            </w:r>
            <w:r w:rsidR="00C97FEC">
              <w:rPr>
                <w:rFonts w:ascii="Times New Roman"/>
                <w:b/>
                <w:sz w:val="24"/>
              </w:rPr>
              <w:t>Tipologia delle spese rimborsabili</w:t>
            </w:r>
          </w:p>
        </w:tc>
      </w:tr>
      <w:tr w:rsidR="00425EE8" w14:paraId="2713D41D" w14:textId="77777777" w:rsidTr="00D07BAA">
        <w:trPr>
          <w:trHeight w:val="416"/>
        </w:trPr>
        <w:tc>
          <w:tcPr>
            <w:tcW w:w="9778" w:type="dxa"/>
            <w:gridSpan w:val="2"/>
          </w:tcPr>
          <w:p w14:paraId="6DA67CEF" w14:textId="77777777" w:rsidR="00425EE8" w:rsidRDefault="00E75382" w:rsidP="00BC1166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Ai dipendenti </w:t>
            </w:r>
            <w:r w:rsidR="00735A85">
              <w:rPr>
                <w:sz w:val="24"/>
              </w:rPr>
              <w:t xml:space="preserve">o collaboratori </w:t>
            </w:r>
            <w:r>
              <w:rPr>
                <w:sz w:val="24"/>
              </w:rPr>
              <w:t>in trasferta, oltre al normale trattamento economico</w:t>
            </w:r>
            <w:r w:rsidR="001A2214">
              <w:rPr>
                <w:sz w:val="24"/>
              </w:rPr>
              <w:t>,</w:t>
            </w:r>
            <w:r>
              <w:rPr>
                <w:sz w:val="24"/>
              </w:rPr>
              <w:t xml:space="preserve"> sono riconosciuti rimborsi direttamente correlati all’attività lavorativa e che ricomprendono le spese di viaggio, le spese di vitto e di pernottamento. Le spese non strettamente necessarie allo svolgimento della trasferta non sono assunte dalla SO.GE.S.I.</w:t>
            </w:r>
            <w:r w:rsidR="00BE3EB9">
              <w:rPr>
                <w:sz w:val="24"/>
              </w:rPr>
              <w:t>,</w:t>
            </w:r>
            <w:r>
              <w:rPr>
                <w:sz w:val="24"/>
              </w:rPr>
              <w:t xml:space="preserve"> ma restano a carico dei dipendenti</w:t>
            </w:r>
            <w:r w:rsidR="00B84B51">
              <w:rPr>
                <w:sz w:val="24"/>
              </w:rPr>
              <w:t xml:space="preserve"> </w:t>
            </w:r>
            <w:r w:rsidR="00735A85">
              <w:rPr>
                <w:sz w:val="24"/>
              </w:rPr>
              <w:t xml:space="preserve">o collaboratori </w:t>
            </w:r>
            <w:r>
              <w:rPr>
                <w:sz w:val="24"/>
              </w:rPr>
              <w:t>stessi. Tutte le spese devono essere debitamente documentate, presentando le ricevute originali</w:t>
            </w:r>
            <w:r w:rsidR="00CB13E5">
              <w:rPr>
                <w:sz w:val="24"/>
              </w:rPr>
              <w:t xml:space="preserve"> previste dalla legge,</w:t>
            </w:r>
            <w:r>
              <w:rPr>
                <w:sz w:val="24"/>
              </w:rPr>
              <w:t xml:space="preserve"> in quanto unica forma valida per il rimborso</w:t>
            </w:r>
            <w:r w:rsidR="00285EDC">
              <w:rPr>
                <w:sz w:val="24"/>
              </w:rPr>
              <w:t>, salvo che per la fatturazione elettronica ricevuta attraverso il sistema SDI</w:t>
            </w:r>
            <w:r>
              <w:rPr>
                <w:sz w:val="24"/>
              </w:rPr>
              <w:t>.</w:t>
            </w:r>
          </w:p>
        </w:tc>
      </w:tr>
    </w:tbl>
    <w:p w14:paraId="3EBD169B" w14:textId="77777777" w:rsidR="00EA641A" w:rsidRDefault="00EA641A" w:rsidP="008523AF">
      <w:pPr>
        <w:rPr>
          <w:b/>
          <w:sz w:val="24"/>
        </w:rPr>
      </w:pPr>
    </w:p>
    <w:p w14:paraId="77190961" w14:textId="77777777" w:rsidR="00EA641A" w:rsidRDefault="00EA641A" w:rsidP="00EA641A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CC6EF3">
        <w:rPr>
          <w:b/>
          <w:sz w:val="24"/>
        </w:rPr>
        <w:t>5</w:t>
      </w:r>
      <w:r>
        <w:rPr>
          <w:b/>
          <w:sz w:val="24"/>
        </w:rPr>
        <w:t>.A04 – Spese di rappresentanza</w:t>
      </w:r>
    </w:p>
    <w:p w14:paraId="1689BC9C" w14:textId="77777777" w:rsidR="00EA641A" w:rsidRDefault="00EA641A" w:rsidP="00EA641A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EA641A" w14:paraId="409D6571" w14:textId="77777777" w:rsidTr="00B1585F">
        <w:trPr>
          <w:trHeight w:val="280"/>
        </w:trPr>
        <w:tc>
          <w:tcPr>
            <w:tcW w:w="1728" w:type="dxa"/>
          </w:tcPr>
          <w:p w14:paraId="3D157594" w14:textId="77777777" w:rsidR="00EA641A" w:rsidRDefault="00EA641A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7B4C7E7C" w14:textId="77777777" w:rsidR="00EA641A" w:rsidRDefault="00EA641A" w:rsidP="00A50ED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A04.1 </w:t>
            </w:r>
            <w:r w:rsidR="00A50ED2">
              <w:rPr>
                <w:rFonts w:ascii="Times New Roman"/>
                <w:b/>
                <w:sz w:val="24"/>
              </w:rPr>
              <w:t>Tipologia</w:t>
            </w:r>
            <w:r w:rsidR="00F7420E">
              <w:rPr>
                <w:rFonts w:ascii="Times New Roman"/>
                <w:b/>
                <w:sz w:val="24"/>
              </w:rPr>
              <w:t xml:space="preserve"> delle spese di rappresentanza</w:t>
            </w:r>
          </w:p>
        </w:tc>
      </w:tr>
      <w:tr w:rsidR="00EA641A" w14:paraId="5D0DA5D4" w14:textId="77777777" w:rsidTr="00B1585F">
        <w:trPr>
          <w:trHeight w:val="416"/>
        </w:trPr>
        <w:tc>
          <w:tcPr>
            <w:tcW w:w="9778" w:type="dxa"/>
            <w:gridSpan w:val="2"/>
          </w:tcPr>
          <w:p w14:paraId="71496668" w14:textId="77777777" w:rsidR="005F2512" w:rsidRPr="005F2512" w:rsidRDefault="005F2512" w:rsidP="005F2512">
            <w:pPr>
              <w:tabs>
                <w:tab w:val="left" w:pos="360"/>
              </w:tabs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5F2512">
              <w:rPr>
                <w:sz w:val="24"/>
                <w:szCs w:val="24"/>
              </w:rPr>
              <w:t>Le spese di rappresentanza possono consistere in spese per pranzi o cene di lavoro ovvero in omaggi di modico valore (per quest’ultim</w:t>
            </w:r>
            <w:r>
              <w:rPr>
                <w:sz w:val="24"/>
                <w:szCs w:val="24"/>
              </w:rPr>
              <w:t xml:space="preserve">a tipologia si applica anche la procedura </w:t>
            </w:r>
            <w:r w:rsidRPr="005F2512">
              <w:rPr>
                <w:sz w:val="24"/>
                <w:szCs w:val="24"/>
              </w:rPr>
              <w:t>“Omaggi”).</w:t>
            </w:r>
          </w:p>
          <w:p w14:paraId="27EA9320" w14:textId="77777777" w:rsidR="005F2512" w:rsidRPr="005F2512" w:rsidRDefault="005F2512" w:rsidP="005F2512">
            <w:pPr>
              <w:tabs>
                <w:tab w:val="left" w:pos="360"/>
              </w:tabs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5F2512">
              <w:rPr>
                <w:sz w:val="24"/>
                <w:szCs w:val="24"/>
              </w:rPr>
              <w:t>Le spese di rappresentanza devono essere fondate su concrete ed oggettive esigenze aziendali.</w:t>
            </w:r>
          </w:p>
          <w:p w14:paraId="6D1B0977" w14:textId="77777777" w:rsidR="005F2512" w:rsidRPr="005F2512" w:rsidRDefault="005F2512" w:rsidP="005F2512">
            <w:pPr>
              <w:tabs>
                <w:tab w:val="left" w:pos="360"/>
              </w:tabs>
              <w:overflowPunct w:val="0"/>
              <w:autoSpaceDE/>
              <w:autoSpaceDN/>
              <w:adjustRightInd w:val="0"/>
              <w:jc w:val="both"/>
              <w:rPr>
                <w:sz w:val="24"/>
                <w:szCs w:val="24"/>
              </w:rPr>
            </w:pPr>
            <w:r w:rsidRPr="005F2512">
              <w:rPr>
                <w:sz w:val="24"/>
                <w:szCs w:val="24"/>
              </w:rPr>
              <w:t>La tipologia ed il tenore delle spese di rappresentanza devono essere improntati a criteri di decoro, sobrietà, economicità, inerenza e congruità.</w:t>
            </w:r>
          </w:p>
          <w:p w14:paraId="41470813" w14:textId="77777777" w:rsidR="00EA641A" w:rsidRDefault="005F2512" w:rsidP="005F2512">
            <w:pPr>
              <w:tabs>
                <w:tab w:val="left" w:pos="360"/>
              </w:tabs>
              <w:overflowPunct w:val="0"/>
              <w:autoSpaceDE/>
              <w:autoSpaceDN/>
              <w:adjustRightInd w:val="0"/>
              <w:jc w:val="both"/>
              <w:rPr>
                <w:sz w:val="24"/>
              </w:rPr>
            </w:pPr>
            <w:r w:rsidRPr="005F2512">
              <w:rPr>
                <w:sz w:val="24"/>
                <w:szCs w:val="24"/>
              </w:rPr>
              <w:t>Ogni spesa deve essere adeguatamente documentata. Nel giustificativo di spesa dovranno altresì essere indicati i nominativi degli ospiti (salvo particolari esigenze di riservatezza che devono essere comunque motivate).</w:t>
            </w:r>
          </w:p>
        </w:tc>
      </w:tr>
    </w:tbl>
    <w:p w14:paraId="6F9FA98D" w14:textId="77777777" w:rsidR="006F6EFB" w:rsidRDefault="006F6EFB">
      <w:pPr>
        <w:pStyle w:val="Corpotesto"/>
        <w:spacing w:before="6"/>
        <w:rPr>
          <w:b/>
          <w:sz w:val="20"/>
        </w:rPr>
      </w:pPr>
    </w:p>
    <w:p w14:paraId="5B3889DF" w14:textId="77777777" w:rsidR="004B689E" w:rsidRDefault="004B689E">
      <w:pPr>
        <w:pStyle w:val="Corpotesto"/>
        <w:spacing w:before="6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012798" w14:paraId="3520D6F3" w14:textId="77777777" w:rsidTr="00B323B0">
        <w:trPr>
          <w:trHeight w:val="280"/>
        </w:trPr>
        <w:tc>
          <w:tcPr>
            <w:tcW w:w="1728" w:type="dxa"/>
          </w:tcPr>
          <w:p w14:paraId="230E0F66" w14:textId="77777777" w:rsidR="00012798" w:rsidRDefault="00012798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6D71784B" w14:textId="77777777" w:rsidR="00012798" w:rsidRDefault="00012798" w:rsidP="0001279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A04.2 Autorizzazione e rimborso</w:t>
            </w:r>
          </w:p>
        </w:tc>
      </w:tr>
      <w:tr w:rsidR="00012798" w14:paraId="63EEC514" w14:textId="77777777" w:rsidTr="00A829B5">
        <w:trPr>
          <w:trHeight w:val="4952"/>
        </w:trPr>
        <w:tc>
          <w:tcPr>
            <w:tcW w:w="9778" w:type="dxa"/>
            <w:gridSpan w:val="2"/>
          </w:tcPr>
          <w:p w14:paraId="47E2EBF0" w14:textId="77777777" w:rsidR="00806FE8" w:rsidRDefault="0079357C" w:rsidP="00806FE8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 w:rsidRPr="008523AF">
              <w:rPr>
                <w:sz w:val="24"/>
              </w:rPr>
              <w:t xml:space="preserve">Il referente di funzione </w:t>
            </w:r>
            <w:r w:rsidR="00806FE8">
              <w:rPr>
                <w:sz w:val="24"/>
              </w:rPr>
              <w:t>valutata la necessità di sostenere spese di rappresentanza</w:t>
            </w:r>
            <w:r w:rsidR="00A468D7">
              <w:rPr>
                <w:sz w:val="24"/>
              </w:rPr>
              <w:t xml:space="preserve"> </w:t>
            </w:r>
            <w:r w:rsidR="00806FE8">
              <w:rPr>
                <w:sz w:val="24"/>
              </w:rPr>
              <w:t xml:space="preserve">inoltra un’apposita richiesta di autorizzazione all’Amministratore Delegato. L’Amministratore Delegato valuta la legittimità della richiesta </w:t>
            </w:r>
            <w:r w:rsidR="008523AF" w:rsidRPr="00A41003">
              <w:rPr>
                <w:sz w:val="24"/>
              </w:rPr>
              <w:t xml:space="preserve">e </w:t>
            </w:r>
            <w:r w:rsidR="00B96513" w:rsidRPr="00A41003">
              <w:rPr>
                <w:sz w:val="24"/>
              </w:rPr>
              <w:t xml:space="preserve">la </w:t>
            </w:r>
            <w:r w:rsidR="008523AF">
              <w:rPr>
                <w:sz w:val="24"/>
              </w:rPr>
              <w:t>sottoscrive</w:t>
            </w:r>
            <w:r w:rsidR="00B96513">
              <w:rPr>
                <w:color w:val="FF0000"/>
                <w:sz w:val="24"/>
              </w:rPr>
              <w:t>.</w:t>
            </w:r>
          </w:p>
          <w:p w14:paraId="678230D9" w14:textId="77777777" w:rsidR="007A70DC" w:rsidRDefault="007A70DC" w:rsidP="007A70DC">
            <w:pPr>
              <w:pStyle w:val="TableParagraph"/>
              <w:tabs>
                <w:tab w:val="left" w:pos="827"/>
                <w:tab w:val="left" w:pos="828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Sostenuta la spesa, al fine di ritenere conclusa la procedura di rimborso, sono richiesti ulteriori adempimenti da parte del dipendente o collaboratore dell’azienda.</w:t>
            </w:r>
          </w:p>
          <w:p w14:paraId="0898ECCC" w14:textId="77777777" w:rsidR="007A70DC" w:rsidRDefault="007A70DC" w:rsidP="007A70DC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In particolare:</w:t>
            </w:r>
          </w:p>
          <w:p w14:paraId="6DC0FA2A" w14:textId="77777777" w:rsidR="007A70DC" w:rsidRDefault="007A70DC" w:rsidP="007A70DC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il dipendente o collaboratore che ha sostenuto personalmente i costi consegna direttamente al </w:t>
            </w:r>
            <w:r w:rsidR="0079357C" w:rsidRPr="008523AF">
              <w:rPr>
                <w:sz w:val="24"/>
              </w:rPr>
              <w:t>referente di funzione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entro 3 </w:t>
            </w:r>
            <w:r w:rsidR="008523AF">
              <w:rPr>
                <w:sz w:val="24"/>
              </w:rPr>
              <w:t>giorni lavorativi dal termine del</w:t>
            </w:r>
            <w:r>
              <w:rPr>
                <w:sz w:val="24"/>
              </w:rPr>
              <w:t xml:space="preserve"> sos</w:t>
            </w:r>
            <w:r w:rsidR="00566596">
              <w:rPr>
                <w:sz w:val="24"/>
              </w:rPr>
              <w:t xml:space="preserve">tenimento della spesa, </w:t>
            </w:r>
            <w:r w:rsidR="00670890">
              <w:rPr>
                <w:sz w:val="24"/>
              </w:rPr>
              <w:t>la relativa documentazione fiscalmente valida</w:t>
            </w:r>
            <w:r>
              <w:rPr>
                <w:sz w:val="24"/>
              </w:rPr>
              <w:t>;</w:t>
            </w:r>
          </w:p>
          <w:p w14:paraId="1F4A15F8" w14:textId="77777777" w:rsidR="00071F2C" w:rsidRDefault="007A70DC" w:rsidP="007A70DC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- il </w:t>
            </w:r>
            <w:r w:rsidR="0079357C" w:rsidRPr="00566596">
              <w:rPr>
                <w:sz w:val="24"/>
              </w:rPr>
              <w:t>referente di funzione</w:t>
            </w:r>
            <w:r w:rsidR="00566596">
              <w:rPr>
                <w:sz w:val="24"/>
              </w:rPr>
              <w:t>,</w:t>
            </w:r>
            <w:r w:rsidR="00670890">
              <w:rPr>
                <w:sz w:val="24"/>
              </w:rPr>
              <w:t xml:space="preserve"> </w:t>
            </w:r>
            <w:r>
              <w:rPr>
                <w:sz w:val="24"/>
              </w:rPr>
              <w:t>dopo aver verificato le ricevute di spesa con riferimento sia alla tipologia sia all’entità della spesa, autorizza, vistando il documento giustificativo, il rimborso all’interessato delle somme anticipate; la spesa complessiva effettivamente sostenuta è rimborsata integralmente</w:t>
            </w:r>
            <w:r w:rsidR="0005345D">
              <w:rPr>
                <w:sz w:val="24"/>
              </w:rPr>
              <w:t>;</w:t>
            </w:r>
          </w:p>
          <w:p w14:paraId="7839968B" w14:textId="77777777" w:rsidR="007A70DC" w:rsidRDefault="007A70DC" w:rsidP="007A70DC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al fine di garantire la regolarità delle necessarie operazioni di contabilizzazione non si procede</w:t>
            </w:r>
            <w:r w:rsidR="00706663">
              <w:rPr>
                <w:sz w:val="24"/>
              </w:rPr>
              <w:t>, salvo nel caso di giustificato motivo,</w:t>
            </w:r>
            <w:r>
              <w:rPr>
                <w:sz w:val="24"/>
              </w:rPr>
              <w:t xml:space="preserve"> ad alcun rimborso una volta trascorsi </w:t>
            </w:r>
            <w:r w:rsidR="0079357C" w:rsidRPr="00566596">
              <w:rPr>
                <w:sz w:val="24"/>
              </w:rPr>
              <w:t>10</w:t>
            </w:r>
            <w:r>
              <w:rPr>
                <w:sz w:val="24"/>
              </w:rPr>
              <w:t xml:space="preserve"> giorni dal termine del sostenimento della spesa senza che siano stati presentati gli attestati giustifi</w:t>
            </w:r>
            <w:r w:rsidR="00AB1130">
              <w:rPr>
                <w:sz w:val="24"/>
              </w:rPr>
              <w:t>cativi precedentemente indicati.</w:t>
            </w:r>
          </w:p>
          <w:p w14:paraId="54514F53" w14:textId="77777777" w:rsidR="007A70DC" w:rsidRDefault="007A70DC" w:rsidP="00566596">
            <w:pPr>
              <w:pStyle w:val="TableParagraph"/>
              <w:tabs>
                <w:tab w:val="left" w:pos="827"/>
                <w:tab w:val="left" w:pos="828"/>
              </w:tabs>
              <w:ind w:left="0"/>
              <w:jc w:val="both"/>
              <w:rPr>
                <w:sz w:val="24"/>
              </w:rPr>
            </w:pPr>
          </w:p>
          <w:p w14:paraId="4E5D14AB" w14:textId="77777777" w:rsidR="007A70DC" w:rsidRDefault="007A70DC" w:rsidP="007A70DC">
            <w:pPr>
              <w:tabs>
                <w:tab w:val="left" w:pos="360"/>
              </w:tabs>
              <w:overflowPunct w:val="0"/>
              <w:autoSpaceDE/>
              <w:autoSpaceDN/>
              <w:adjustRightInd w:val="0"/>
              <w:jc w:val="both"/>
              <w:rPr>
                <w:sz w:val="24"/>
              </w:rPr>
            </w:pPr>
          </w:p>
        </w:tc>
      </w:tr>
    </w:tbl>
    <w:p w14:paraId="5A0B6BC0" w14:textId="77777777" w:rsidR="008E5B23" w:rsidRDefault="008E5B23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03319CA4" w14:textId="77777777" w:rsidR="004B689E" w:rsidRDefault="004B689E" w:rsidP="00566596">
      <w:pPr>
        <w:rPr>
          <w:b/>
          <w:sz w:val="24"/>
        </w:rPr>
      </w:pPr>
    </w:p>
    <w:p w14:paraId="2152E4AB" w14:textId="77777777" w:rsidR="004B689E" w:rsidRDefault="004B689E" w:rsidP="007B295C">
      <w:pPr>
        <w:ind w:left="214"/>
        <w:rPr>
          <w:b/>
          <w:sz w:val="24"/>
        </w:rPr>
      </w:pPr>
    </w:p>
    <w:p w14:paraId="041B4A98" w14:textId="77777777" w:rsidR="007B295C" w:rsidRDefault="007B295C" w:rsidP="007B295C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CC6EF3">
        <w:rPr>
          <w:b/>
          <w:sz w:val="24"/>
        </w:rPr>
        <w:t>5</w:t>
      </w:r>
      <w:r>
        <w:rPr>
          <w:b/>
          <w:sz w:val="24"/>
        </w:rPr>
        <w:t>.A0</w:t>
      </w:r>
      <w:r w:rsidR="00EA641A">
        <w:rPr>
          <w:b/>
          <w:sz w:val="24"/>
        </w:rPr>
        <w:t>5</w:t>
      </w:r>
      <w:r>
        <w:rPr>
          <w:b/>
          <w:sz w:val="24"/>
        </w:rPr>
        <w:t xml:space="preserve"> – </w:t>
      </w:r>
      <w:r w:rsidR="00D51A81">
        <w:rPr>
          <w:b/>
          <w:sz w:val="24"/>
        </w:rPr>
        <w:t>Flussi informativi</w:t>
      </w:r>
      <w:r>
        <w:rPr>
          <w:b/>
          <w:sz w:val="24"/>
        </w:rPr>
        <w:t xml:space="preserve"> all’Organismo di Vigilanza</w:t>
      </w:r>
    </w:p>
    <w:p w14:paraId="260964DD" w14:textId="77777777" w:rsidR="007B295C" w:rsidRDefault="007B295C" w:rsidP="007B295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7B295C" w14:paraId="0AFB412F" w14:textId="77777777" w:rsidTr="000B76A7">
        <w:trPr>
          <w:trHeight w:val="280"/>
        </w:trPr>
        <w:tc>
          <w:tcPr>
            <w:tcW w:w="1728" w:type="dxa"/>
          </w:tcPr>
          <w:p w14:paraId="516F3C3D" w14:textId="77777777" w:rsidR="007B295C" w:rsidRDefault="007B295C" w:rsidP="00CC6EF3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CC6EF3"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050" w:type="dxa"/>
          </w:tcPr>
          <w:p w14:paraId="3366D4B7" w14:textId="77777777" w:rsidR="007B295C" w:rsidRDefault="007B295C" w:rsidP="00F5352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EA641A"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</w:rPr>
              <w:t xml:space="preserve">.1 </w:t>
            </w:r>
            <w:r w:rsidR="00F53528">
              <w:rPr>
                <w:rFonts w:ascii="Times New Roman"/>
                <w:b/>
                <w:sz w:val="24"/>
              </w:rPr>
              <w:t>Attivit</w:t>
            </w:r>
            <w:r w:rsidR="00F53528">
              <w:rPr>
                <w:rFonts w:ascii="Times New Roman"/>
                <w:b/>
                <w:sz w:val="24"/>
              </w:rPr>
              <w:t>à</w:t>
            </w:r>
            <w:r>
              <w:rPr>
                <w:rFonts w:ascii="Times New Roman"/>
                <w:b/>
                <w:sz w:val="24"/>
              </w:rPr>
              <w:t xml:space="preserve"> della funzione interessata</w:t>
            </w:r>
          </w:p>
        </w:tc>
      </w:tr>
      <w:tr w:rsidR="007B295C" w14:paraId="14032B32" w14:textId="77777777" w:rsidTr="000B76A7">
        <w:trPr>
          <w:trHeight w:val="966"/>
        </w:trPr>
        <w:tc>
          <w:tcPr>
            <w:tcW w:w="9778" w:type="dxa"/>
            <w:gridSpan w:val="2"/>
          </w:tcPr>
          <w:p w14:paraId="64004D3D" w14:textId="77777777" w:rsidR="007B295C" w:rsidRDefault="00F55496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Devono essere comunicate all’Organismo di Vigilanza con cadenza</w:t>
            </w:r>
            <w:r w:rsidR="00F53528">
              <w:rPr>
                <w:sz w:val="24"/>
              </w:rPr>
              <w:t xml:space="preserve"> </w:t>
            </w:r>
            <w:r w:rsidR="00BD4220">
              <w:rPr>
                <w:sz w:val="24"/>
              </w:rPr>
              <w:t>semestrale</w:t>
            </w:r>
            <w:r>
              <w:rPr>
                <w:sz w:val="24"/>
              </w:rPr>
              <w:t xml:space="preserve"> le seguenti informazioni:</w:t>
            </w:r>
          </w:p>
          <w:p w14:paraId="7A9FFA98" w14:textId="77777777" w:rsidR="00F55496" w:rsidRDefault="00F55496" w:rsidP="00F535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87A33">
              <w:rPr>
                <w:sz w:val="24"/>
              </w:rPr>
              <w:t xml:space="preserve">elenco </w:t>
            </w:r>
            <w:r w:rsidR="00C10ECA">
              <w:rPr>
                <w:sz w:val="24"/>
              </w:rPr>
              <w:t xml:space="preserve">dei rimborsi </w:t>
            </w:r>
            <w:r w:rsidR="00C75693">
              <w:rPr>
                <w:sz w:val="24"/>
              </w:rPr>
              <w:t xml:space="preserve">soggetti alla procedura in oggetto </w:t>
            </w:r>
            <w:r w:rsidR="00C10ECA">
              <w:rPr>
                <w:sz w:val="24"/>
              </w:rPr>
              <w:t>s</w:t>
            </w:r>
            <w:r w:rsidR="00F53528">
              <w:rPr>
                <w:sz w:val="24"/>
              </w:rPr>
              <w:t>pese riconosciuti ai dipendenti</w:t>
            </w:r>
            <w:r w:rsidR="00BE3005">
              <w:rPr>
                <w:sz w:val="24"/>
              </w:rPr>
              <w:t xml:space="preserve"> o collaboratori</w:t>
            </w:r>
            <w:r w:rsidR="00F53528">
              <w:rPr>
                <w:sz w:val="24"/>
              </w:rPr>
              <w:t>;</w:t>
            </w:r>
          </w:p>
          <w:p w14:paraId="665D8676" w14:textId="77777777" w:rsidR="00F53528" w:rsidRDefault="00F53528" w:rsidP="00F535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elenco delle spese di rappresentanza superiori ad Euro </w:t>
            </w:r>
            <w:r w:rsidR="00C75693">
              <w:rPr>
                <w:sz w:val="24"/>
              </w:rPr>
              <w:t>1</w:t>
            </w:r>
            <w:r>
              <w:rPr>
                <w:sz w:val="24"/>
              </w:rPr>
              <w:t>50,00.</w:t>
            </w:r>
          </w:p>
          <w:p w14:paraId="2CFC56C7" w14:textId="77777777" w:rsidR="00F53528" w:rsidRDefault="00F53528" w:rsidP="00F535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All’Organismo di Vigilanza va inoltre comunicato da chiunque interessato ogni anomalia significativa riscontrata nelle procedure sopra indicate.</w:t>
            </w:r>
          </w:p>
          <w:p w14:paraId="6799D812" w14:textId="77777777" w:rsidR="00A829B5" w:rsidRDefault="00A829B5" w:rsidP="00F53528">
            <w:pPr>
              <w:pStyle w:val="TableParagraph"/>
              <w:ind w:right="97"/>
              <w:jc w:val="both"/>
              <w:rPr>
                <w:sz w:val="24"/>
              </w:rPr>
            </w:pPr>
          </w:p>
        </w:tc>
      </w:tr>
    </w:tbl>
    <w:p w14:paraId="589CCBEB" w14:textId="77777777" w:rsidR="003F7A41" w:rsidRDefault="003F7A41">
      <w:pPr>
        <w:pStyle w:val="Corpotesto"/>
        <w:rPr>
          <w:b/>
          <w:sz w:val="20"/>
        </w:rPr>
      </w:pPr>
    </w:p>
    <w:p w14:paraId="1247DD67" w14:textId="77777777" w:rsidR="00DB2F00" w:rsidRDefault="00DB2F00">
      <w:pPr>
        <w:pStyle w:val="Corpotesto"/>
        <w:rPr>
          <w:b/>
          <w:sz w:val="20"/>
        </w:rPr>
      </w:pPr>
    </w:p>
    <w:p w14:paraId="6A056287" w14:textId="77777777" w:rsidR="004B689E" w:rsidRDefault="004B689E">
      <w:pPr>
        <w:pStyle w:val="Corpotesto"/>
        <w:rPr>
          <w:b/>
          <w:sz w:val="20"/>
        </w:rPr>
      </w:pPr>
    </w:p>
    <w:p w14:paraId="6BA1B207" w14:textId="77777777" w:rsidR="004B689E" w:rsidRDefault="004B689E">
      <w:pPr>
        <w:pStyle w:val="Corpotesto"/>
        <w:rPr>
          <w:b/>
          <w:sz w:val="20"/>
        </w:rPr>
      </w:pPr>
    </w:p>
    <w:p w14:paraId="3537A058" w14:textId="77777777" w:rsidR="000C69E7" w:rsidRDefault="000C69E7" w:rsidP="00956CBD">
      <w:pPr>
        <w:pStyle w:val="Titolo1"/>
        <w:numPr>
          <w:ilvl w:val="0"/>
          <w:numId w:val="6"/>
        </w:numPr>
        <w:tabs>
          <w:tab w:val="left" w:pos="526"/>
        </w:tabs>
        <w:jc w:val="both"/>
      </w:pPr>
      <w:r>
        <w:lastRenderedPageBreak/>
        <w:t xml:space="preserve">Sistema </w:t>
      </w:r>
      <w:r w:rsidR="00F53528">
        <w:t>sanzionatorio</w:t>
      </w:r>
    </w:p>
    <w:p w14:paraId="320F15BA" w14:textId="77777777" w:rsidR="000C69E7" w:rsidRPr="00416722" w:rsidRDefault="000C69E7" w:rsidP="000C69E7">
      <w:pPr>
        <w:ind w:left="214"/>
        <w:jc w:val="both"/>
        <w:rPr>
          <w:sz w:val="24"/>
          <w:szCs w:val="24"/>
        </w:rPr>
      </w:pPr>
      <w:r w:rsidRPr="00416722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DD519A">
        <w:rPr>
          <w:sz w:val="24"/>
          <w:szCs w:val="24"/>
        </w:rPr>
        <w:t>sanzionatorio</w:t>
      </w:r>
      <w:r w:rsidRPr="00416722">
        <w:rPr>
          <w:sz w:val="24"/>
          <w:szCs w:val="24"/>
        </w:rPr>
        <w:t xml:space="preserve"> aziendale adottato ai sensi del </w:t>
      </w:r>
      <w:proofErr w:type="spellStart"/>
      <w:r w:rsidRPr="00416722">
        <w:rPr>
          <w:sz w:val="24"/>
          <w:szCs w:val="24"/>
        </w:rPr>
        <w:t>D.Lgs.</w:t>
      </w:r>
      <w:proofErr w:type="spellEnd"/>
      <w:r w:rsidRPr="00416722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8F654F">
        <w:rPr>
          <w:sz w:val="24"/>
          <w:szCs w:val="24"/>
        </w:rPr>
        <w:t>resente documento, al fine di i</w:t>
      </w:r>
      <w:r w:rsidRPr="00416722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sectPr w:rsidR="000C69E7" w:rsidRPr="00416722" w:rsidSect="000E3AB7">
      <w:headerReference w:type="default" r:id="rId15"/>
      <w:footerReference w:type="default" r:id="rId16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67053" w14:textId="77777777" w:rsidR="003F789E" w:rsidRDefault="003F789E">
      <w:r>
        <w:separator/>
      </w:r>
    </w:p>
  </w:endnote>
  <w:endnote w:type="continuationSeparator" w:id="0">
    <w:p w14:paraId="603BAF1C" w14:textId="77777777" w:rsidR="003F789E" w:rsidRDefault="003F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C4669" w14:textId="77777777" w:rsidR="00146DD4" w:rsidRDefault="00146D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15D88" w14:textId="77777777" w:rsidR="00146DD4" w:rsidRDefault="00146D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EE66" w14:textId="77777777" w:rsidR="00146DD4" w:rsidRDefault="00146DD4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C4C7" w14:textId="77777777" w:rsidR="004500AC" w:rsidRDefault="003F789E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684594C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506A43BB" w14:textId="77777777" w:rsidR="004500AC" w:rsidRDefault="000E3AB7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026E5A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829B5">
                  <w:rPr>
                    <w:rFonts w:ascii="Times New Roman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5C14E" w14:textId="77777777" w:rsidR="003F789E" w:rsidRDefault="003F789E">
      <w:r>
        <w:separator/>
      </w:r>
    </w:p>
  </w:footnote>
  <w:footnote w:type="continuationSeparator" w:id="0">
    <w:p w14:paraId="33CD5E32" w14:textId="77777777" w:rsidR="003F789E" w:rsidRDefault="003F7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2013" w14:textId="77777777" w:rsidR="00146DD4" w:rsidRDefault="00146D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2A3E" w14:textId="05D7FDA8" w:rsidR="008A14EA" w:rsidRPr="005A720B" w:rsidRDefault="008A14EA" w:rsidP="008A14EA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  <w:p w14:paraId="091857FB" w14:textId="77777777" w:rsidR="008A14EA" w:rsidRDefault="008A14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48B8" w14:textId="77777777" w:rsidR="00146DD4" w:rsidRDefault="00146DD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329E2" w14:textId="77777777" w:rsidR="004500AC" w:rsidRDefault="004500AC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15E"/>
    <w:multiLevelType w:val="hybridMultilevel"/>
    <w:tmpl w:val="B29230E6"/>
    <w:lvl w:ilvl="0" w:tplc="635AD48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F225B3E">
      <w:numFmt w:val="bullet"/>
      <w:lvlText w:val="•"/>
      <w:lvlJc w:val="left"/>
      <w:pPr>
        <w:ind w:left="1876" w:hanging="360"/>
      </w:pPr>
      <w:rPr>
        <w:rFonts w:hint="default"/>
        <w:lang w:val="it-IT" w:eastAsia="it-IT" w:bidi="it-IT"/>
      </w:rPr>
    </w:lvl>
    <w:lvl w:ilvl="2" w:tplc="D0249F12">
      <w:numFmt w:val="bullet"/>
      <w:lvlText w:val="•"/>
      <w:lvlJc w:val="left"/>
      <w:pPr>
        <w:ind w:left="2753" w:hanging="360"/>
      </w:pPr>
      <w:rPr>
        <w:rFonts w:hint="default"/>
        <w:lang w:val="it-IT" w:eastAsia="it-IT" w:bidi="it-IT"/>
      </w:rPr>
    </w:lvl>
    <w:lvl w:ilvl="3" w:tplc="0A801522">
      <w:numFmt w:val="bullet"/>
      <w:lvlText w:val="•"/>
      <w:lvlJc w:val="left"/>
      <w:pPr>
        <w:ind w:left="3630" w:hanging="360"/>
      </w:pPr>
      <w:rPr>
        <w:rFonts w:hint="default"/>
        <w:lang w:val="it-IT" w:eastAsia="it-IT" w:bidi="it-IT"/>
      </w:rPr>
    </w:lvl>
    <w:lvl w:ilvl="4" w:tplc="15E07D5C">
      <w:numFmt w:val="bullet"/>
      <w:lvlText w:val="•"/>
      <w:lvlJc w:val="left"/>
      <w:pPr>
        <w:ind w:left="4507" w:hanging="360"/>
      </w:pPr>
      <w:rPr>
        <w:rFonts w:hint="default"/>
        <w:lang w:val="it-IT" w:eastAsia="it-IT" w:bidi="it-IT"/>
      </w:rPr>
    </w:lvl>
    <w:lvl w:ilvl="5" w:tplc="9E12BDB4">
      <w:numFmt w:val="bullet"/>
      <w:lvlText w:val="•"/>
      <w:lvlJc w:val="left"/>
      <w:pPr>
        <w:ind w:left="5384" w:hanging="360"/>
      </w:pPr>
      <w:rPr>
        <w:rFonts w:hint="default"/>
        <w:lang w:val="it-IT" w:eastAsia="it-IT" w:bidi="it-IT"/>
      </w:rPr>
    </w:lvl>
    <w:lvl w:ilvl="6" w:tplc="1CF67506">
      <w:numFmt w:val="bullet"/>
      <w:lvlText w:val="•"/>
      <w:lvlJc w:val="left"/>
      <w:pPr>
        <w:ind w:left="6260" w:hanging="360"/>
      </w:pPr>
      <w:rPr>
        <w:rFonts w:hint="default"/>
        <w:lang w:val="it-IT" w:eastAsia="it-IT" w:bidi="it-IT"/>
      </w:rPr>
    </w:lvl>
    <w:lvl w:ilvl="7" w:tplc="FFDC5CD2">
      <w:numFmt w:val="bullet"/>
      <w:lvlText w:val="•"/>
      <w:lvlJc w:val="left"/>
      <w:pPr>
        <w:ind w:left="7137" w:hanging="360"/>
      </w:pPr>
      <w:rPr>
        <w:rFonts w:hint="default"/>
        <w:lang w:val="it-IT" w:eastAsia="it-IT" w:bidi="it-IT"/>
      </w:rPr>
    </w:lvl>
    <w:lvl w:ilvl="8" w:tplc="6F7A007E">
      <w:numFmt w:val="bullet"/>
      <w:lvlText w:val="•"/>
      <w:lvlJc w:val="left"/>
      <w:pPr>
        <w:ind w:left="801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ADC5C22"/>
    <w:multiLevelType w:val="hybridMultilevel"/>
    <w:tmpl w:val="810287C2"/>
    <w:lvl w:ilvl="0" w:tplc="8D84839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A6029A4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DD102B6E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A106DAE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0BBEDD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D99E0C92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08A1154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476691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18C222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18637B4"/>
    <w:multiLevelType w:val="hybridMultilevel"/>
    <w:tmpl w:val="648CC8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80D75"/>
    <w:multiLevelType w:val="hybridMultilevel"/>
    <w:tmpl w:val="0CB83F7A"/>
    <w:lvl w:ilvl="0" w:tplc="A78C10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3C87E5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967EEAB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603A2C7A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1FCAF88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9EF467EC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3442242C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A5AA1C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CC657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45BE4965"/>
    <w:multiLevelType w:val="hybridMultilevel"/>
    <w:tmpl w:val="CFC692A0"/>
    <w:lvl w:ilvl="0" w:tplc="810AC610">
      <w:numFmt w:val="bullet"/>
      <w:lvlText w:val="•"/>
      <w:lvlJc w:val="left"/>
      <w:pPr>
        <w:ind w:left="328" w:hanging="114"/>
      </w:pPr>
      <w:rPr>
        <w:rFonts w:hint="default"/>
        <w:spacing w:val="-1"/>
        <w:w w:val="100"/>
        <w:lang w:val="it-IT" w:eastAsia="it-IT" w:bidi="it-IT"/>
      </w:rPr>
    </w:lvl>
    <w:lvl w:ilvl="1" w:tplc="F632A314">
      <w:numFmt w:val="bullet"/>
      <w:lvlText w:val="•"/>
      <w:lvlJc w:val="left"/>
      <w:pPr>
        <w:ind w:left="1288" w:hanging="114"/>
      </w:pPr>
      <w:rPr>
        <w:rFonts w:hint="default"/>
        <w:lang w:val="it-IT" w:eastAsia="it-IT" w:bidi="it-IT"/>
      </w:rPr>
    </w:lvl>
    <w:lvl w:ilvl="2" w:tplc="C746863C">
      <w:numFmt w:val="bullet"/>
      <w:lvlText w:val="•"/>
      <w:lvlJc w:val="left"/>
      <w:pPr>
        <w:ind w:left="2256" w:hanging="114"/>
      </w:pPr>
      <w:rPr>
        <w:rFonts w:hint="default"/>
        <w:lang w:val="it-IT" w:eastAsia="it-IT" w:bidi="it-IT"/>
      </w:rPr>
    </w:lvl>
    <w:lvl w:ilvl="3" w:tplc="1220A7AC">
      <w:numFmt w:val="bullet"/>
      <w:lvlText w:val="•"/>
      <w:lvlJc w:val="left"/>
      <w:pPr>
        <w:ind w:left="3224" w:hanging="114"/>
      </w:pPr>
      <w:rPr>
        <w:rFonts w:hint="default"/>
        <w:lang w:val="it-IT" w:eastAsia="it-IT" w:bidi="it-IT"/>
      </w:rPr>
    </w:lvl>
    <w:lvl w:ilvl="4" w:tplc="EDC8A972">
      <w:numFmt w:val="bullet"/>
      <w:lvlText w:val="•"/>
      <w:lvlJc w:val="left"/>
      <w:pPr>
        <w:ind w:left="4192" w:hanging="114"/>
      </w:pPr>
      <w:rPr>
        <w:rFonts w:hint="default"/>
        <w:lang w:val="it-IT" w:eastAsia="it-IT" w:bidi="it-IT"/>
      </w:rPr>
    </w:lvl>
    <w:lvl w:ilvl="5" w:tplc="2B0E3224">
      <w:numFmt w:val="bullet"/>
      <w:lvlText w:val="•"/>
      <w:lvlJc w:val="left"/>
      <w:pPr>
        <w:ind w:left="5160" w:hanging="114"/>
      </w:pPr>
      <w:rPr>
        <w:rFonts w:hint="default"/>
        <w:lang w:val="it-IT" w:eastAsia="it-IT" w:bidi="it-IT"/>
      </w:rPr>
    </w:lvl>
    <w:lvl w:ilvl="6" w:tplc="063680E8">
      <w:numFmt w:val="bullet"/>
      <w:lvlText w:val="•"/>
      <w:lvlJc w:val="left"/>
      <w:pPr>
        <w:ind w:left="6128" w:hanging="114"/>
      </w:pPr>
      <w:rPr>
        <w:rFonts w:hint="default"/>
        <w:lang w:val="it-IT" w:eastAsia="it-IT" w:bidi="it-IT"/>
      </w:rPr>
    </w:lvl>
    <w:lvl w:ilvl="7" w:tplc="CBC841D2">
      <w:numFmt w:val="bullet"/>
      <w:lvlText w:val="•"/>
      <w:lvlJc w:val="left"/>
      <w:pPr>
        <w:ind w:left="7096" w:hanging="114"/>
      </w:pPr>
      <w:rPr>
        <w:rFonts w:hint="default"/>
        <w:lang w:val="it-IT" w:eastAsia="it-IT" w:bidi="it-IT"/>
      </w:rPr>
    </w:lvl>
    <w:lvl w:ilvl="8" w:tplc="A4DE8C96">
      <w:numFmt w:val="bullet"/>
      <w:lvlText w:val="•"/>
      <w:lvlJc w:val="left"/>
      <w:pPr>
        <w:ind w:left="8064" w:hanging="114"/>
      </w:pPr>
      <w:rPr>
        <w:rFonts w:hint="default"/>
        <w:lang w:val="it-IT" w:eastAsia="it-IT" w:bidi="it-IT"/>
      </w:rPr>
    </w:lvl>
  </w:abstractNum>
  <w:abstractNum w:abstractNumId="5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6" w15:restartNumberingAfterBreak="0">
    <w:nsid w:val="5C6546EC"/>
    <w:multiLevelType w:val="hybridMultilevel"/>
    <w:tmpl w:val="5AEC7536"/>
    <w:lvl w:ilvl="0" w:tplc="EF52CEB4">
      <w:start w:val="3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7" w15:restartNumberingAfterBreak="0">
    <w:nsid w:val="5F395F44"/>
    <w:multiLevelType w:val="hybridMultilevel"/>
    <w:tmpl w:val="F4DE6A3C"/>
    <w:lvl w:ilvl="0" w:tplc="F5F672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243EE9A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766F908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D4A586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B0006A4E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B118585E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86F0336E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6B9E12C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A6D2313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686651BC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9" w15:restartNumberingAfterBreak="0">
    <w:nsid w:val="70B6552B"/>
    <w:multiLevelType w:val="hybridMultilevel"/>
    <w:tmpl w:val="31004E68"/>
    <w:lvl w:ilvl="0" w:tplc="5A8C4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E0928"/>
    <w:multiLevelType w:val="hybridMultilevel"/>
    <w:tmpl w:val="58AA0532"/>
    <w:lvl w:ilvl="0" w:tplc="5462AD0C">
      <w:start w:val="7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1" w15:restartNumberingAfterBreak="0">
    <w:nsid w:val="796A20D6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2" w15:restartNumberingAfterBreak="0">
    <w:nsid w:val="7C0777AB"/>
    <w:multiLevelType w:val="hybridMultilevel"/>
    <w:tmpl w:val="5CD6DD06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B34748"/>
    <w:multiLevelType w:val="hybridMultilevel"/>
    <w:tmpl w:val="EC982106"/>
    <w:lvl w:ilvl="0" w:tplc="AB74200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1" w:hanging="360"/>
      </w:pPr>
    </w:lvl>
    <w:lvl w:ilvl="2" w:tplc="0410001B" w:tentative="1">
      <w:start w:val="1"/>
      <w:numFmt w:val="lowerRoman"/>
      <w:lvlText w:val="%3."/>
      <w:lvlJc w:val="right"/>
      <w:pPr>
        <w:ind w:left="2581" w:hanging="180"/>
      </w:pPr>
    </w:lvl>
    <w:lvl w:ilvl="3" w:tplc="0410000F" w:tentative="1">
      <w:start w:val="1"/>
      <w:numFmt w:val="decimal"/>
      <w:lvlText w:val="%4."/>
      <w:lvlJc w:val="left"/>
      <w:pPr>
        <w:ind w:left="3301" w:hanging="360"/>
      </w:pPr>
    </w:lvl>
    <w:lvl w:ilvl="4" w:tplc="04100019" w:tentative="1">
      <w:start w:val="1"/>
      <w:numFmt w:val="lowerLetter"/>
      <w:lvlText w:val="%5."/>
      <w:lvlJc w:val="left"/>
      <w:pPr>
        <w:ind w:left="4021" w:hanging="360"/>
      </w:pPr>
    </w:lvl>
    <w:lvl w:ilvl="5" w:tplc="0410001B" w:tentative="1">
      <w:start w:val="1"/>
      <w:numFmt w:val="lowerRoman"/>
      <w:lvlText w:val="%6."/>
      <w:lvlJc w:val="right"/>
      <w:pPr>
        <w:ind w:left="4741" w:hanging="180"/>
      </w:pPr>
    </w:lvl>
    <w:lvl w:ilvl="6" w:tplc="0410000F" w:tentative="1">
      <w:start w:val="1"/>
      <w:numFmt w:val="decimal"/>
      <w:lvlText w:val="%7."/>
      <w:lvlJc w:val="left"/>
      <w:pPr>
        <w:ind w:left="5461" w:hanging="360"/>
      </w:pPr>
    </w:lvl>
    <w:lvl w:ilvl="7" w:tplc="04100019" w:tentative="1">
      <w:start w:val="1"/>
      <w:numFmt w:val="lowerLetter"/>
      <w:lvlText w:val="%8."/>
      <w:lvlJc w:val="left"/>
      <w:pPr>
        <w:ind w:left="6181" w:hanging="360"/>
      </w:pPr>
    </w:lvl>
    <w:lvl w:ilvl="8" w:tplc="0410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13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12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0AC"/>
    <w:rsid w:val="00001215"/>
    <w:rsid w:val="0001206B"/>
    <w:rsid w:val="00012798"/>
    <w:rsid w:val="00026E5A"/>
    <w:rsid w:val="00033BF8"/>
    <w:rsid w:val="00036B46"/>
    <w:rsid w:val="00042B2B"/>
    <w:rsid w:val="00044CA9"/>
    <w:rsid w:val="0005345D"/>
    <w:rsid w:val="00071F2C"/>
    <w:rsid w:val="00090E98"/>
    <w:rsid w:val="00093CB9"/>
    <w:rsid w:val="000942EA"/>
    <w:rsid w:val="000A0448"/>
    <w:rsid w:val="000C550C"/>
    <w:rsid w:val="000C69E7"/>
    <w:rsid w:val="000D401E"/>
    <w:rsid w:val="000E3AB7"/>
    <w:rsid w:val="000F70CC"/>
    <w:rsid w:val="001049CF"/>
    <w:rsid w:val="00112791"/>
    <w:rsid w:val="00135D0C"/>
    <w:rsid w:val="0014062E"/>
    <w:rsid w:val="00146DD4"/>
    <w:rsid w:val="00153480"/>
    <w:rsid w:val="001955CF"/>
    <w:rsid w:val="001A2214"/>
    <w:rsid w:val="001B26ED"/>
    <w:rsid w:val="001E0852"/>
    <w:rsid w:val="001F3A80"/>
    <w:rsid w:val="0023327D"/>
    <w:rsid w:val="00280392"/>
    <w:rsid w:val="002807D4"/>
    <w:rsid w:val="00285EDC"/>
    <w:rsid w:val="002A0BE0"/>
    <w:rsid w:val="002A1788"/>
    <w:rsid w:val="002B52D2"/>
    <w:rsid w:val="00332C50"/>
    <w:rsid w:val="00335427"/>
    <w:rsid w:val="0034388B"/>
    <w:rsid w:val="00351F71"/>
    <w:rsid w:val="0036329D"/>
    <w:rsid w:val="00366735"/>
    <w:rsid w:val="003A10AE"/>
    <w:rsid w:val="003A773E"/>
    <w:rsid w:val="003B30BB"/>
    <w:rsid w:val="003D3C74"/>
    <w:rsid w:val="003D473D"/>
    <w:rsid w:val="003E5E6A"/>
    <w:rsid w:val="003E6613"/>
    <w:rsid w:val="003F46D2"/>
    <w:rsid w:val="003F789E"/>
    <w:rsid w:val="003F7A41"/>
    <w:rsid w:val="0041305F"/>
    <w:rsid w:val="00416722"/>
    <w:rsid w:val="00421388"/>
    <w:rsid w:val="00425EE8"/>
    <w:rsid w:val="00445CDC"/>
    <w:rsid w:val="004475FB"/>
    <w:rsid w:val="004500AC"/>
    <w:rsid w:val="00474771"/>
    <w:rsid w:val="004813F0"/>
    <w:rsid w:val="004A04E7"/>
    <w:rsid w:val="004A1951"/>
    <w:rsid w:val="004A74D7"/>
    <w:rsid w:val="004B689E"/>
    <w:rsid w:val="004C5171"/>
    <w:rsid w:val="004D2303"/>
    <w:rsid w:val="004E2E0A"/>
    <w:rsid w:val="004E4A5A"/>
    <w:rsid w:val="004E7F9A"/>
    <w:rsid w:val="004F23DF"/>
    <w:rsid w:val="004F643A"/>
    <w:rsid w:val="00502363"/>
    <w:rsid w:val="00514A4A"/>
    <w:rsid w:val="00551B82"/>
    <w:rsid w:val="00566596"/>
    <w:rsid w:val="0057195D"/>
    <w:rsid w:val="00582E33"/>
    <w:rsid w:val="00586536"/>
    <w:rsid w:val="005D4833"/>
    <w:rsid w:val="005D4F79"/>
    <w:rsid w:val="005E2670"/>
    <w:rsid w:val="005E3F32"/>
    <w:rsid w:val="005F2512"/>
    <w:rsid w:val="005F6B09"/>
    <w:rsid w:val="0060063E"/>
    <w:rsid w:val="006036B0"/>
    <w:rsid w:val="00603E37"/>
    <w:rsid w:val="00605882"/>
    <w:rsid w:val="00625839"/>
    <w:rsid w:val="006274CA"/>
    <w:rsid w:val="006310F0"/>
    <w:rsid w:val="006414ED"/>
    <w:rsid w:val="00646A91"/>
    <w:rsid w:val="00670890"/>
    <w:rsid w:val="006720D2"/>
    <w:rsid w:val="00684BD2"/>
    <w:rsid w:val="00691914"/>
    <w:rsid w:val="006B6834"/>
    <w:rsid w:val="006D4DD0"/>
    <w:rsid w:val="006F449E"/>
    <w:rsid w:val="006F6EFB"/>
    <w:rsid w:val="006F7C9D"/>
    <w:rsid w:val="00706663"/>
    <w:rsid w:val="00713085"/>
    <w:rsid w:val="007221C4"/>
    <w:rsid w:val="00725019"/>
    <w:rsid w:val="007250A3"/>
    <w:rsid w:val="0072783F"/>
    <w:rsid w:val="00735A85"/>
    <w:rsid w:val="0074541D"/>
    <w:rsid w:val="007560CF"/>
    <w:rsid w:val="00775132"/>
    <w:rsid w:val="0079357C"/>
    <w:rsid w:val="007A5364"/>
    <w:rsid w:val="007A70DC"/>
    <w:rsid w:val="007B295C"/>
    <w:rsid w:val="007B33F6"/>
    <w:rsid w:val="00801784"/>
    <w:rsid w:val="00806FE8"/>
    <w:rsid w:val="00812285"/>
    <w:rsid w:val="008170B6"/>
    <w:rsid w:val="00827FF5"/>
    <w:rsid w:val="00834DD9"/>
    <w:rsid w:val="00835029"/>
    <w:rsid w:val="008523AF"/>
    <w:rsid w:val="0086494C"/>
    <w:rsid w:val="0087565E"/>
    <w:rsid w:val="00884164"/>
    <w:rsid w:val="00887A33"/>
    <w:rsid w:val="008A14EA"/>
    <w:rsid w:val="008C67E0"/>
    <w:rsid w:val="008C7EAD"/>
    <w:rsid w:val="008D4738"/>
    <w:rsid w:val="008D74A9"/>
    <w:rsid w:val="008E28F1"/>
    <w:rsid w:val="008E3D4F"/>
    <w:rsid w:val="008E5B23"/>
    <w:rsid w:val="008F5CA4"/>
    <w:rsid w:val="008F654F"/>
    <w:rsid w:val="00906DF9"/>
    <w:rsid w:val="0092492F"/>
    <w:rsid w:val="00925DCD"/>
    <w:rsid w:val="0093719B"/>
    <w:rsid w:val="00956CBD"/>
    <w:rsid w:val="00980A8B"/>
    <w:rsid w:val="009952B8"/>
    <w:rsid w:val="0099791D"/>
    <w:rsid w:val="009A65FA"/>
    <w:rsid w:val="009B02EB"/>
    <w:rsid w:val="009B357F"/>
    <w:rsid w:val="009C248A"/>
    <w:rsid w:val="009C2988"/>
    <w:rsid w:val="009D3FDC"/>
    <w:rsid w:val="009D4EB2"/>
    <w:rsid w:val="009E3972"/>
    <w:rsid w:val="00A01B34"/>
    <w:rsid w:val="00A34A2A"/>
    <w:rsid w:val="00A41003"/>
    <w:rsid w:val="00A439E5"/>
    <w:rsid w:val="00A468D7"/>
    <w:rsid w:val="00A50ED2"/>
    <w:rsid w:val="00A66E8D"/>
    <w:rsid w:val="00A829B5"/>
    <w:rsid w:val="00A85DE3"/>
    <w:rsid w:val="00A86292"/>
    <w:rsid w:val="00AB0539"/>
    <w:rsid w:val="00AB1130"/>
    <w:rsid w:val="00AB3F01"/>
    <w:rsid w:val="00AC0045"/>
    <w:rsid w:val="00AC3FE5"/>
    <w:rsid w:val="00AD32AE"/>
    <w:rsid w:val="00AD57DF"/>
    <w:rsid w:val="00AF0B0C"/>
    <w:rsid w:val="00B04E58"/>
    <w:rsid w:val="00B07795"/>
    <w:rsid w:val="00B202ED"/>
    <w:rsid w:val="00B25CF8"/>
    <w:rsid w:val="00B35786"/>
    <w:rsid w:val="00B5534A"/>
    <w:rsid w:val="00B5754E"/>
    <w:rsid w:val="00B84B51"/>
    <w:rsid w:val="00B91F7A"/>
    <w:rsid w:val="00B96513"/>
    <w:rsid w:val="00BB54A7"/>
    <w:rsid w:val="00BC1166"/>
    <w:rsid w:val="00BC5392"/>
    <w:rsid w:val="00BD4220"/>
    <w:rsid w:val="00BD6F5A"/>
    <w:rsid w:val="00BE3005"/>
    <w:rsid w:val="00BE3EB9"/>
    <w:rsid w:val="00BE6B8E"/>
    <w:rsid w:val="00BF3679"/>
    <w:rsid w:val="00BF5B84"/>
    <w:rsid w:val="00C10ECA"/>
    <w:rsid w:val="00C319A8"/>
    <w:rsid w:val="00C62A91"/>
    <w:rsid w:val="00C7258D"/>
    <w:rsid w:val="00C75693"/>
    <w:rsid w:val="00C844AF"/>
    <w:rsid w:val="00C97FEC"/>
    <w:rsid w:val="00CB13E5"/>
    <w:rsid w:val="00CC6EF3"/>
    <w:rsid w:val="00CD24D7"/>
    <w:rsid w:val="00D053B5"/>
    <w:rsid w:val="00D24EBB"/>
    <w:rsid w:val="00D42F62"/>
    <w:rsid w:val="00D51A81"/>
    <w:rsid w:val="00D61BFF"/>
    <w:rsid w:val="00D73CA6"/>
    <w:rsid w:val="00D85C99"/>
    <w:rsid w:val="00DA5DCC"/>
    <w:rsid w:val="00DB2F00"/>
    <w:rsid w:val="00DC2E08"/>
    <w:rsid w:val="00DC7DA2"/>
    <w:rsid w:val="00DD12AE"/>
    <w:rsid w:val="00DD4930"/>
    <w:rsid w:val="00DD519A"/>
    <w:rsid w:val="00DE5A8C"/>
    <w:rsid w:val="00DE7086"/>
    <w:rsid w:val="00DF6A2A"/>
    <w:rsid w:val="00E36419"/>
    <w:rsid w:val="00E5552E"/>
    <w:rsid w:val="00E61FF6"/>
    <w:rsid w:val="00E71A33"/>
    <w:rsid w:val="00E75382"/>
    <w:rsid w:val="00E777A2"/>
    <w:rsid w:val="00E81A2B"/>
    <w:rsid w:val="00E87F79"/>
    <w:rsid w:val="00E946CF"/>
    <w:rsid w:val="00EA01DD"/>
    <w:rsid w:val="00EA641A"/>
    <w:rsid w:val="00EC600E"/>
    <w:rsid w:val="00F03AB2"/>
    <w:rsid w:val="00F06EC7"/>
    <w:rsid w:val="00F44C78"/>
    <w:rsid w:val="00F510AC"/>
    <w:rsid w:val="00F53528"/>
    <w:rsid w:val="00F55496"/>
    <w:rsid w:val="00F64F09"/>
    <w:rsid w:val="00F7420E"/>
    <w:rsid w:val="00F74BDE"/>
    <w:rsid w:val="00F7664F"/>
    <w:rsid w:val="00F84E98"/>
    <w:rsid w:val="00F86951"/>
    <w:rsid w:val="00F949A1"/>
    <w:rsid w:val="00F97E00"/>
    <w:rsid w:val="00FB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0E5281"/>
  <w15:docId w15:val="{2035D1A6-0213-46A8-B70D-65826766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sid w:val="000E3AB7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0E3AB7"/>
    <w:pPr>
      <w:ind w:left="525" w:hanging="311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3A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E3AB7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0E3AB7"/>
    <w:pPr>
      <w:ind w:left="328" w:hanging="114"/>
    </w:pPr>
  </w:style>
  <w:style w:type="paragraph" w:customStyle="1" w:styleId="TableParagraph">
    <w:name w:val="Table Paragraph"/>
    <w:basedOn w:val="Normale"/>
    <w:uiPriority w:val="1"/>
    <w:qFormat/>
    <w:rsid w:val="000E3AB7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E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E7"/>
    <w:rPr>
      <w:rFonts w:ascii="Segoe UI" w:eastAsia="Arial" w:hAnsi="Segoe UI" w:cs="Segoe UI"/>
      <w:sz w:val="18"/>
      <w:szCs w:val="18"/>
      <w:lang w:val="it-IT" w:eastAsia="it-IT" w:bidi="it-IT"/>
    </w:rPr>
  </w:style>
  <w:style w:type="table" w:styleId="Grigliatabella">
    <w:name w:val="Table Grid"/>
    <w:basedOn w:val="Tabellanormale"/>
    <w:uiPriority w:val="39"/>
    <w:rsid w:val="00956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8F5CA4"/>
    <w:rPr>
      <w:rFonts w:ascii="Arial" w:eastAsia="Arial" w:hAnsi="Arial" w:cs="Arial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F6D01-C2E9-476D-91E0-D784A605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192</cp:revision>
  <cp:lastPrinted>2019-07-11T09:06:00Z</cp:lastPrinted>
  <dcterms:created xsi:type="dcterms:W3CDTF">2019-01-23T17:59:00Z</dcterms:created>
  <dcterms:modified xsi:type="dcterms:W3CDTF">2019-09-13T09:42:00Z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