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F38D2" w14:textId="77777777" w:rsidR="00535E99" w:rsidRPr="005A720B" w:rsidRDefault="00535E99" w:rsidP="00535E99">
      <w:pPr>
        <w:pStyle w:val="Intestazione"/>
        <w:jc w:val="center"/>
        <w:rPr>
          <w:b/>
          <w:sz w:val="40"/>
          <w:szCs w:val="40"/>
        </w:rPr>
      </w:pPr>
      <w:r w:rsidRPr="005A720B">
        <w:rPr>
          <w:b/>
          <w:sz w:val="40"/>
          <w:szCs w:val="40"/>
        </w:rPr>
        <w:t>Società di Gestione Servizi Industriali S.r.l.</w:t>
      </w:r>
    </w:p>
    <w:p w14:paraId="15638651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624837B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1D4C60C" w14:textId="64E418D0" w:rsidR="004500AC" w:rsidRDefault="004500AC">
      <w:pPr>
        <w:pStyle w:val="Corpotesto"/>
        <w:rPr>
          <w:rFonts w:ascii="Times New Roman"/>
          <w:sz w:val="18"/>
        </w:rPr>
      </w:pPr>
    </w:p>
    <w:p w14:paraId="1D98DDDA" w14:textId="0C83A919" w:rsidR="00EE0F85" w:rsidRDefault="00EE0F85">
      <w:pPr>
        <w:pStyle w:val="Corpotesto"/>
        <w:rPr>
          <w:rFonts w:ascii="Times New Roman"/>
          <w:sz w:val="18"/>
        </w:rPr>
      </w:pPr>
    </w:p>
    <w:p w14:paraId="31FAE0B3" w14:textId="008B0AD9" w:rsidR="00EE0F85" w:rsidRDefault="00EE0F85">
      <w:pPr>
        <w:pStyle w:val="Corpotesto"/>
        <w:rPr>
          <w:rFonts w:ascii="Times New Roman"/>
          <w:sz w:val="18"/>
        </w:rPr>
      </w:pPr>
    </w:p>
    <w:p w14:paraId="712BD5CF" w14:textId="39B66222" w:rsidR="00EE0F85" w:rsidRDefault="00EE0F85">
      <w:pPr>
        <w:pStyle w:val="Corpotesto"/>
        <w:rPr>
          <w:rFonts w:ascii="Times New Roman"/>
          <w:sz w:val="18"/>
        </w:rPr>
      </w:pPr>
    </w:p>
    <w:p w14:paraId="24DF8201" w14:textId="2D8B1710" w:rsidR="00EE0F85" w:rsidRDefault="00EE0F85">
      <w:pPr>
        <w:pStyle w:val="Corpotesto"/>
        <w:rPr>
          <w:rFonts w:ascii="Times New Roman"/>
          <w:sz w:val="18"/>
        </w:rPr>
      </w:pPr>
    </w:p>
    <w:p w14:paraId="4C008B37" w14:textId="77777777" w:rsidR="00EE0F85" w:rsidRDefault="00EE0F85">
      <w:pPr>
        <w:pStyle w:val="Corpotesto"/>
        <w:rPr>
          <w:rFonts w:ascii="Times New Roman"/>
          <w:sz w:val="18"/>
        </w:rPr>
      </w:pPr>
    </w:p>
    <w:p w14:paraId="3ABE9553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3C735843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300DC447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1B2FABA4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0ED86FDF" w14:textId="03015344" w:rsidR="004500AC" w:rsidRDefault="00EE0F85" w:rsidP="00B151B7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7CC3CE99" wp14:editId="3E635003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87D1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198F338C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5B93470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4D1D7777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7E7CF4B5" w14:textId="77777777" w:rsidR="004500AC" w:rsidRDefault="004500AC">
      <w:pPr>
        <w:pStyle w:val="Corpotesto"/>
        <w:spacing w:before="10"/>
        <w:rPr>
          <w:rFonts w:ascii="Times New Roman"/>
          <w:sz w:val="16"/>
        </w:rPr>
      </w:pPr>
    </w:p>
    <w:p w14:paraId="1AC4B3D9" w14:textId="77777777" w:rsidR="004500AC" w:rsidRDefault="00AD57DF">
      <w:pPr>
        <w:ind w:left="774" w:right="706" w:firstLine="6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7B33F6">
        <w:rPr>
          <w:rFonts w:ascii="Verdana"/>
          <w:b/>
          <w:sz w:val="52"/>
        </w:rPr>
        <w:t>selezione, assunzione, gestione e formazione del personale</w:t>
      </w:r>
    </w:p>
    <w:p w14:paraId="07345B7C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7EA65ABE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4EF41BCA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3D13F9CF" w14:textId="77777777" w:rsidR="00026E5A" w:rsidRDefault="00026E5A">
      <w:pPr>
        <w:pStyle w:val="Corpotesto"/>
        <w:rPr>
          <w:rFonts w:ascii="Verdana"/>
          <w:b/>
          <w:sz w:val="62"/>
        </w:rPr>
      </w:pPr>
    </w:p>
    <w:p w14:paraId="426343DB" w14:textId="4BE9A4FB" w:rsidR="00026E5A" w:rsidRDefault="00026E5A">
      <w:pPr>
        <w:pStyle w:val="Corpotesto"/>
        <w:rPr>
          <w:rFonts w:ascii="Verdana"/>
          <w:b/>
          <w:sz w:val="62"/>
        </w:rPr>
      </w:pPr>
    </w:p>
    <w:p w14:paraId="5D6B0F84" w14:textId="6F3F2F17" w:rsidR="00EE0F85" w:rsidRDefault="00EE0F85">
      <w:pPr>
        <w:pStyle w:val="Corpotesto"/>
        <w:rPr>
          <w:rFonts w:ascii="Verdana"/>
          <w:b/>
          <w:sz w:val="62"/>
        </w:rPr>
      </w:pPr>
    </w:p>
    <w:p w14:paraId="65FE7406" w14:textId="6DB5EEF5" w:rsidR="00EE0F85" w:rsidRDefault="00EE0F85">
      <w:pPr>
        <w:pStyle w:val="Corpotesto"/>
        <w:rPr>
          <w:rFonts w:ascii="Verdana"/>
          <w:b/>
          <w:sz w:val="62"/>
        </w:rPr>
      </w:pPr>
    </w:p>
    <w:p w14:paraId="779D129B" w14:textId="77777777" w:rsidR="00EE0F85" w:rsidRDefault="00EE0F85">
      <w:pPr>
        <w:pStyle w:val="Corpotesto"/>
        <w:rPr>
          <w:rFonts w:ascii="Verdana"/>
          <w:b/>
          <w:sz w:val="62"/>
        </w:rPr>
      </w:pPr>
    </w:p>
    <w:p w14:paraId="752EF13C" w14:textId="77777777" w:rsidR="004500AC" w:rsidRDefault="004500AC">
      <w:pPr>
        <w:pStyle w:val="Corpotesto"/>
        <w:spacing w:before="9"/>
        <w:rPr>
          <w:rFonts w:ascii="Verdana"/>
          <w:b/>
          <w:sz w:val="56"/>
        </w:rPr>
      </w:pPr>
    </w:p>
    <w:p w14:paraId="24E99258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2FA00413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D61BFF" w:rsidRPr="005A720B" w:rsidSect="00D61B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28C91908" w14:textId="77777777" w:rsidR="004500AC" w:rsidRPr="00A34A2A" w:rsidRDefault="004500AC">
      <w:pPr>
        <w:pStyle w:val="Corpotesto"/>
        <w:spacing w:before="7"/>
        <w:rPr>
          <w:b/>
          <w:sz w:val="40"/>
        </w:rPr>
      </w:pPr>
    </w:p>
    <w:p w14:paraId="45D2105D" w14:textId="77777777" w:rsidR="004500AC" w:rsidRPr="00B151B7" w:rsidRDefault="00026E5A" w:rsidP="00B151B7">
      <w:pPr>
        <w:rPr>
          <w:sz w:val="24"/>
          <w:u w:val="single"/>
        </w:rPr>
      </w:pPr>
      <w:r w:rsidRPr="00B151B7">
        <w:rPr>
          <w:b/>
          <w:sz w:val="24"/>
          <w:u w:val="single"/>
        </w:rPr>
        <w:t>PREMESSA</w:t>
      </w:r>
    </w:p>
    <w:p w14:paraId="26CA8C10" w14:textId="77777777" w:rsidR="00AD32AE" w:rsidRDefault="00AD32AE" w:rsidP="00B5754E">
      <w:pPr>
        <w:pStyle w:val="Corpotesto"/>
        <w:ind w:right="77"/>
        <w:jc w:val="both"/>
      </w:pPr>
    </w:p>
    <w:p w14:paraId="436C1834" w14:textId="77777777" w:rsidR="0062065F" w:rsidRDefault="00026E5A" w:rsidP="0062065F">
      <w:pPr>
        <w:pStyle w:val="Corpotesto"/>
        <w:ind w:right="77"/>
        <w:jc w:val="both"/>
      </w:pPr>
      <w:r>
        <w:t xml:space="preserve">La procedura in esame si riferisce </w:t>
      </w:r>
      <w:r w:rsidR="00E777A2">
        <w:t>all’attività di selezione, assunzione, gestione e formazione del personale nel rispetto della legge.</w:t>
      </w:r>
      <w:r w:rsidR="007C7FF8">
        <w:t xml:space="preserve"> </w:t>
      </w:r>
      <w:r w:rsidR="0062065F">
        <w:t>In relazione a questi processi, i reati ipotizzabili potrebbero essere, in linea di principio, i seguenti:</w:t>
      </w:r>
    </w:p>
    <w:p w14:paraId="24E96D4A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associazione per delinquere (art. 416 c.p.);</w:t>
      </w:r>
    </w:p>
    <w:p w14:paraId="2A128707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corruzione tra privati (art. 2635 c.c.);</w:t>
      </w:r>
    </w:p>
    <w:p w14:paraId="23D2D489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istigazione alla corruzione tra privati (art. 2635 bis c.c.).</w:t>
      </w:r>
    </w:p>
    <w:p w14:paraId="6A306010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occupazione di lavoratori stranieri privi di permesso di soggiorno (art. 22 co. 12 bis D.</w:t>
      </w:r>
      <w:r w:rsidR="00856197">
        <w:t xml:space="preserve"> Lgs. </w:t>
      </w:r>
      <w:r w:rsidRPr="00E90F8C">
        <w:t>286/</w:t>
      </w:r>
      <w:proofErr w:type="gramStart"/>
      <w:r w:rsidRPr="00E90F8C">
        <w:t>98 )</w:t>
      </w:r>
      <w:proofErr w:type="gramEnd"/>
    </w:p>
    <w:p w14:paraId="5CE22CEA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reati in materia di sicurezza sul lavoro [per omessa formazione] (artt. 589 e 590 c.p.)</w:t>
      </w:r>
    </w:p>
    <w:p w14:paraId="6BE1E472" w14:textId="77777777" w:rsidR="00E90F8C" w:rsidRPr="00E90F8C" w:rsidRDefault="00E90F8C" w:rsidP="00E90F8C">
      <w:pPr>
        <w:pStyle w:val="Corpotesto"/>
        <w:ind w:right="77"/>
        <w:jc w:val="both"/>
      </w:pPr>
      <w:r w:rsidRPr="00E90F8C">
        <w:t>- Intermediazione illecita e sfruttamento del lavoro (art. 603-bis c.p.)</w:t>
      </w:r>
      <w:r w:rsidR="00370AE5">
        <w:t>.</w:t>
      </w:r>
    </w:p>
    <w:p w14:paraId="5405E8A4" w14:textId="77777777" w:rsidR="004500AC" w:rsidRDefault="00026E5A">
      <w:pPr>
        <w:spacing w:before="231"/>
        <w:ind w:left="3753"/>
        <w:rPr>
          <w:sz w:val="20"/>
        </w:rPr>
      </w:pPr>
      <w:r>
        <w:rPr>
          <w:sz w:val="20"/>
        </w:rPr>
        <w:t>--------------§---------------</w:t>
      </w:r>
    </w:p>
    <w:p w14:paraId="01BAC5E8" w14:textId="77777777" w:rsidR="004500AC" w:rsidRDefault="004500AC">
      <w:pPr>
        <w:pStyle w:val="Corpotesto"/>
        <w:rPr>
          <w:sz w:val="22"/>
        </w:rPr>
      </w:pPr>
    </w:p>
    <w:p w14:paraId="7546FF17" w14:textId="77777777" w:rsidR="004500AC" w:rsidRDefault="004500AC">
      <w:pPr>
        <w:pStyle w:val="Corpotesto"/>
        <w:rPr>
          <w:sz w:val="22"/>
        </w:rPr>
      </w:pPr>
    </w:p>
    <w:p w14:paraId="3FB4FCD6" w14:textId="77777777" w:rsidR="004500AC" w:rsidRDefault="004500AC">
      <w:pPr>
        <w:pStyle w:val="Corpotesto"/>
        <w:spacing w:before="6"/>
        <w:rPr>
          <w:sz w:val="20"/>
        </w:rPr>
      </w:pPr>
    </w:p>
    <w:p w14:paraId="1D54624E" w14:textId="77777777" w:rsidR="004500AC" w:rsidRDefault="00026E5A" w:rsidP="00B5754E">
      <w:pPr>
        <w:ind w:left="213" w:right="77"/>
        <w:jc w:val="both"/>
        <w:rPr>
          <w:b/>
          <w:sz w:val="32"/>
        </w:rPr>
      </w:pPr>
      <w:r>
        <w:rPr>
          <w:b/>
          <w:sz w:val="32"/>
        </w:rPr>
        <w:t>0</w:t>
      </w:r>
      <w:r w:rsidR="00E777A2">
        <w:rPr>
          <w:b/>
          <w:sz w:val="32"/>
        </w:rPr>
        <w:t>4</w:t>
      </w:r>
      <w:r>
        <w:rPr>
          <w:b/>
          <w:sz w:val="32"/>
        </w:rPr>
        <w:t xml:space="preserve"> PROCESSO </w:t>
      </w:r>
      <w:r w:rsidR="00E777A2">
        <w:rPr>
          <w:b/>
          <w:sz w:val="32"/>
        </w:rPr>
        <w:t xml:space="preserve">DI SELEZIONE, ASSUNZIONE, GESTIONE E </w:t>
      </w:r>
      <w:r w:rsidR="004F23DF">
        <w:rPr>
          <w:b/>
          <w:sz w:val="32"/>
        </w:rPr>
        <w:t>FORMAZIONE DEL PERSONALE</w:t>
      </w:r>
    </w:p>
    <w:p w14:paraId="494C0587" w14:textId="77777777" w:rsidR="004500AC" w:rsidRDefault="004500AC">
      <w:pPr>
        <w:pStyle w:val="Corpotesto"/>
        <w:spacing w:before="4"/>
        <w:rPr>
          <w:b/>
          <w:sz w:val="29"/>
        </w:rPr>
      </w:pPr>
    </w:p>
    <w:p w14:paraId="047CF8EB" w14:textId="77777777" w:rsidR="004500AC" w:rsidRDefault="00026E5A">
      <w:pPr>
        <w:pStyle w:val="Titolo1"/>
        <w:numPr>
          <w:ilvl w:val="0"/>
          <w:numId w:val="6"/>
        </w:numPr>
        <w:tabs>
          <w:tab w:val="left" w:pos="525"/>
        </w:tabs>
        <w:spacing w:line="321" w:lineRule="exact"/>
        <w:ind w:hanging="310"/>
      </w:pPr>
      <w:r>
        <w:t>Scopo</w:t>
      </w:r>
    </w:p>
    <w:p w14:paraId="4965FFED" w14:textId="77777777" w:rsidR="00497055" w:rsidRDefault="00C319A8" w:rsidP="00497055">
      <w:pPr>
        <w:pStyle w:val="Corpotesto"/>
        <w:ind w:left="214" w:right="35"/>
        <w:jc w:val="both"/>
      </w:pPr>
      <w:r>
        <w:t xml:space="preserve">Il seguente processo è finalizzato </w:t>
      </w:r>
      <w:r w:rsidR="006D4DD0">
        <w:t xml:space="preserve">a regolamentare le fasi </w:t>
      </w:r>
      <w:r w:rsidR="00E81A2B">
        <w:t xml:space="preserve">di selezione, assunzione, gestione e formazione </w:t>
      </w:r>
      <w:r w:rsidR="006D4DD0">
        <w:t>del personale dipendente, garantendo uniformità</w:t>
      </w:r>
      <w:r w:rsidR="00E81A2B">
        <w:t xml:space="preserve"> ed imparzialità</w:t>
      </w:r>
      <w:r w:rsidR="006D4DD0">
        <w:t xml:space="preserve"> di trattamento </w:t>
      </w:r>
      <w:r w:rsidR="00E81A2B">
        <w:t>nel</w:t>
      </w:r>
      <w:r w:rsidR="006D4DD0">
        <w:t xml:space="preserve"> rispetto della</w:t>
      </w:r>
      <w:r w:rsidR="00E81A2B">
        <w:t xml:space="preserve"> normativa vigente</w:t>
      </w:r>
      <w:r w:rsidR="00497055">
        <w:t>, il tutto al fine di evitare rischi connessi ai reati di cui al punto precedente.</w:t>
      </w:r>
    </w:p>
    <w:p w14:paraId="6917F58C" w14:textId="77777777" w:rsidR="004500AC" w:rsidRPr="00153480" w:rsidRDefault="004500AC" w:rsidP="00497055">
      <w:pPr>
        <w:pStyle w:val="Corpotesto"/>
        <w:ind w:left="214" w:right="35"/>
        <w:jc w:val="both"/>
        <w:rPr>
          <w:szCs w:val="22"/>
        </w:rPr>
      </w:pPr>
    </w:p>
    <w:p w14:paraId="5733DC84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Campo</w:t>
      </w:r>
      <w:r w:rsidR="00D855FB">
        <w:t xml:space="preserve"> </w:t>
      </w:r>
      <w:r>
        <w:t>d'applicazione</w:t>
      </w:r>
    </w:p>
    <w:p w14:paraId="7B9F99ED" w14:textId="77777777" w:rsidR="003D473D" w:rsidRDefault="00E81A2B" w:rsidP="003D473D">
      <w:pPr>
        <w:pStyle w:val="Corpotesto"/>
        <w:spacing w:line="275" w:lineRule="exact"/>
        <w:ind w:left="214"/>
      </w:pPr>
      <w:r>
        <w:t xml:space="preserve">Tutte le attività previste </w:t>
      </w:r>
      <w:r w:rsidR="003D473D">
        <w:t>nell’ambito della assunzione, gestione e formazione del personale dipendente.</w:t>
      </w:r>
    </w:p>
    <w:p w14:paraId="34E12178" w14:textId="77777777" w:rsidR="004500AC" w:rsidRDefault="004500AC">
      <w:pPr>
        <w:pStyle w:val="Corpotesto"/>
        <w:spacing w:before="3"/>
        <w:rPr>
          <w:sz w:val="29"/>
        </w:rPr>
      </w:pPr>
    </w:p>
    <w:p w14:paraId="3BCDC28C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Descrizione delle</w:t>
      </w:r>
      <w:r w:rsidR="00D855FB">
        <w:t xml:space="preserve"> </w:t>
      </w:r>
      <w:r>
        <w:t>attività</w:t>
      </w:r>
    </w:p>
    <w:p w14:paraId="5FAD5969" w14:textId="77777777" w:rsidR="004500AC" w:rsidRDefault="00026E5A">
      <w:pPr>
        <w:pStyle w:val="Corpotesto"/>
        <w:spacing w:line="275" w:lineRule="exact"/>
        <w:ind w:left="214"/>
      </w:pPr>
      <w:r w:rsidRPr="00725019">
        <w:t>Le principali attività del processo fanno riferimento a:</w:t>
      </w:r>
    </w:p>
    <w:p w14:paraId="184C0835" w14:textId="77777777" w:rsidR="004500AC" w:rsidRDefault="00026E5A" w:rsidP="00725019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3D473D">
        <w:rPr>
          <w:sz w:val="24"/>
        </w:rPr>
        <w:t>4</w:t>
      </w:r>
      <w:r>
        <w:rPr>
          <w:sz w:val="24"/>
        </w:rPr>
        <w:t xml:space="preserve">.A01 </w:t>
      </w:r>
      <w:r w:rsidR="003D473D">
        <w:rPr>
          <w:sz w:val="24"/>
        </w:rPr>
        <w:t>–Definizione del Budget del personale</w:t>
      </w:r>
    </w:p>
    <w:p w14:paraId="37E3A4C8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3D473D">
        <w:rPr>
          <w:sz w:val="24"/>
        </w:rPr>
        <w:t>4</w:t>
      </w:r>
      <w:r>
        <w:rPr>
          <w:sz w:val="24"/>
        </w:rPr>
        <w:t>.A0</w:t>
      </w:r>
      <w:r w:rsidR="00725019">
        <w:rPr>
          <w:sz w:val="24"/>
        </w:rPr>
        <w:t>2</w:t>
      </w:r>
      <w:r>
        <w:rPr>
          <w:sz w:val="24"/>
        </w:rPr>
        <w:t xml:space="preserve"> – </w:t>
      </w:r>
      <w:r w:rsidR="003D473D">
        <w:rPr>
          <w:sz w:val="24"/>
        </w:rPr>
        <w:t>Selezione del candidato</w:t>
      </w:r>
    </w:p>
    <w:p w14:paraId="33356A18" w14:textId="77777777" w:rsidR="003D473D" w:rsidRPr="00BE6B8E" w:rsidRDefault="003D473D" w:rsidP="003D473D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04</w:t>
      </w:r>
      <w:r w:rsidR="00026E5A">
        <w:rPr>
          <w:sz w:val="24"/>
        </w:rPr>
        <w:t>.A0</w:t>
      </w:r>
      <w:r w:rsidR="00725019">
        <w:rPr>
          <w:sz w:val="24"/>
        </w:rPr>
        <w:t>3</w:t>
      </w:r>
      <w:r w:rsidR="00026E5A">
        <w:rPr>
          <w:sz w:val="24"/>
        </w:rPr>
        <w:t xml:space="preserve"> – </w:t>
      </w:r>
      <w:r>
        <w:rPr>
          <w:sz w:val="24"/>
        </w:rPr>
        <w:t>Assunzione del candidato</w:t>
      </w:r>
    </w:p>
    <w:p w14:paraId="2333E19A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</w:t>
      </w:r>
      <w:r w:rsidR="003D473D">
        <w:rPr>
          <w:sz w:val="24"/>
        </w:rPr>
        <w:t>4</w:t>
      </w:r>
      <w:r>
        <w:rPr>
          <w:sz w:val="24"/>
        </w:rPr>
        <w:t>.A0</w:t>
      </w:r>
      <w:r w:rsidR="00F55496">
        <w:rPr>
          <w:sz w:val="24"/>
        </w:rPr>
        <w:t>4</w:t>
      </w:r>
      <w:r>
        <w:rPr>
          <w:sz w:val="24"/>
        </w:rPr>
        <w:t xml:space="preserve">– </w:t>
      </w:r>
      <w:r w:rsidR="0014089C">
        <w:rPr>
          <w:sz w:val="24"/>
        </w:rPr>
        <w:t>Flussi informativi</w:t>
      </w:r>
      <w:r w:rsidR="002E513A">
        <w:rPr>
          <w:sz w:val="24"/>
        </w:rPr>
        <w:t xml:space="preserve"> all’O</w:t>
      </w:r>
      <w:r>
        <w:rPr>
          <w:sz w:val="24"/>
        </w:rPr>
        <w:t>rganismo di</w:t>
      </w:r>
      <w:r w:rsidR="002E513A">
        <w:rPr>
          <w:sz w:val="24"/>
        </w:rPr>
        <w:t xml:space="preserve"> V</w:t>
      </w:r>
      <w:r>
        <w:rPr>
          <w:sz w:val="24"/>
        </w:rPr>
        <w:t>igilanza</w:t>
      </w:r>
    </w:p>
    <w:p w14:paraId="1862A458" w14:textId="77777777" w:rsidR="004500AC" w:rsidRDefault="004500AC">
      <w:pPr>
        <w:rPr>
          <w:sz w:val="18"/>
        </w:rPr>
      </w:pPr>
    </w:p>
    <w:p w14:paraId="1B477DD1" w14:textId="77777777" w:rsidR="00DE5A8C" w:rsidRDefault="00DE5A8C">
      <w:pPr>
        <w:rPr>
          <w:sz w:val="18"/>
        </w:rPr>
      </w:pPr>
    </w:p>
    <w:p w14:paraId="20B27718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before="90"/>
        <w:ind w:left="525"/>
      </w:pPr>
      <w:r>
        <w:t>Protocolli per la formazione e l’attuazione delle</w:t>
      </w:r>
      <w:r w:rsidR="002D52F4">
        <w:t xml:space="preserve"> </w:t>
      </w:r>
      <w:r>
        <w:t>decisioni</w:t>
      </w:r>
    </w:p>
    <w:p w14:paraId="798FA816" w14:textId="77777777" w:rsidR="004500AC" w:rsidRDefault="004500AC">
      <w:pPr>
        <w:pStyle w:val="Corpotesto"/>
        <w:rPr>
          <w:b/>
          <w:sz w:val="30"/>
        </w:rPr>
      </w:pPr>
    </w:p>
    <w:p w14:paraId="17304211" w14:textId="77777777" w:rsidR="004500AC" w:rsidRDefault="00026E5A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6F7C9D">
        <w:rPr>
          <w:b/>
          <w:sz w:val="24"/>
        </w:rPr>
        <w:t>4</w:t>
      </w:r>
      <w:r>
        <w:rPr>
          <w:b/>
          <w:sz w:val="24"/>
        </w:rPr>
        <w:t xml:space="preserve">.A01 – </w:t>
      </w:r>
      <w:r w:rsidR="006F7C9D">
        <w:rPr>
          <w:b/>
          <w:sz w:val="24"/>
        </w:rPr>
        <w:t>Definizione del Budget del personale</w:t>
      </w:r>
    </w:p>
    <w:p w14:paraId="31633335" w14:textId="77777777" w:rsidR="004500AC" w:rsidRDefault="004500AC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0F29E26D" w14:textId="77777777">
        <w:trPr>
          <w:trHeight w:val="280"/>
        </w:trPr>
        <w:tc>
          <w:tcPr>
            <w:tcW w:w="1728" w:type="dxa"/>
          </w:tcPr>
          <w:p w14:paraId="45B05876" w14:textId="77777777" w:rsidR="004500AC" w:rsidRDefault="00026E5A" w:rsidP="006F7C9D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6F7C9D"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8050" w:type="dxa"/>
          </w:tcPr>
          <w:p w14:paraId="193E8967" w14:textId="77777777" w:rsidR="004500AC" w:rsidRDefault="00026E5A" w:rsidP="006F7C9D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A01.1 </w:t>
            </w:r>
            <w:r w:rsidR="006F7C9D">
              <w:rPr>
                <w:rFonts w:ascii="Times New Roman"/>
                <w:b/>
                <w:sz w:val="24"/>
              </w:rPr>
              <w:t>Formalizzazione del Budget del personale</w:t>
            </w:r>
          </w:p>
        </w:tc>
      </w:tr>
      <w:tr w:rsidR="004500AC" w14:paraId="38B67EA8" w14:textId="77777777" w:rsidTr="00794D2E">
        <w:trPr>
          <w:trHeight w:val="644"/>
        </w:trPr>
        <w:tc>
          <w:tcPr>
            <w:tcW w:w="9778" w:type="dxa"/>
            <w:gridSpan w:val="2"/>
          </w:tcPr>
          <w:p w14:paraId="54E0374E" w14:textId="77777777" w:rsidR="00801784" w:rsidRDefault="006F7C9D" w:rsidP="00794D2E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 w:rsidRPr="000F6AA2">
              <w:rPr>
                <w:sz w:val="24"/>
              </w:rPr>
              <w:t xml:space="preserve">Il Consiglio di Amministrazione approva annualmente il budget </w:t>
            </w:r>
            <w:r w:rsidR="00794D2E">
              <w:rPr>
                <w:sz w:val="24"/>
              </w:rPr>
              <w:t xml:space="preserve">della società che tiene conto anche delle prevedibili variazioni del personale. </w:t>
            </w:r>
          </w:p>
        </w:tc>
      </w:tr>
    </w:tbl>
    <w:p w14:paraId="4C25CC45" w14:textId="77777777" w:rsidR="004500AC" w:rsidRDefault="004500AC">
      <w:pPr>
        <w:pStyle w:val="Corpotesto"/>
        <w:rPr>
          <w:b/>
          <w:sz w:val="20"/>
        </w:rPr>
      </w:pPr>
    </w:p>
    <w:p w14:paraId="611A59B7" w14:textId="68E0F936" w:rsidR="004500AC" w:rsidRDefault="004500AC">
      <w:pPr>
        <w:pStyle w:val="Corpotesto"/>
        <w:spacing w:before="6"/>
        <w:rPr>
          <w:b/>
          <w:sz w:val="20"/>
        </w:rPr>
      </w:pPr>
    </w:p>
    <w:p w14:paraId="19C58B40" w14:textId="4A7BC8AD" w:rsidR="004F7A57" w:rsidRDefault="004F7A57">
      <w:pPr>
        <w:pStyle w:val="Corpotesto"/>
        <w:spacing w:before="6"/>
        <w:rPr>
          <w:b/>
          <w:sz w:val="20"/>
        </w:rPr>
      </w:pPr>
    </w:p>
    <w:p w14:paraId="09CE780E" w14:textId="50E07771" w:rsidR="004F7A57" w:rsidRDefault="004F7A57">
      <w:pPr>
        <w:pStyle w:val="Corpotesto"/>
        <w:spacing w:before="6"/>
        <w:rPr>
          <w:b/>
          <w:sz w:val="20"/>
        </w:rPr>
      </w:pPr>
    </w:p>
    <w:p w14:paraId="4E531965" w14:textId="65020E62" w:rsidR="004F7A57" w:rsidRDefault="004F7A57">
      <w:pPr>
        <w:pStyle w:val="Corpotesto"/>
        <w:spacing w:before="6"/>
        <w:rPr>
          <w:b/>
          <w:sz w:val="20"/>
        </w:rPr>
      </w:pPr>
    </w:p>
    <w:p w14:paraId="1AEEA583" w14:textId="77777777" w:rsidR="004F7A57" w:rsidRDefault="004F7A57">
      <w:pPr>
        <w:pStyle w:val="Corpotesto"/>
        <w:spacing w:before="6"/>
        <w:rPr>
          <w:b/>
          <w:sz w:val="20"/>
        </w:rPr>
      </w:pPr>
      <w:bookmarkStart w:id="0" w:name="_GoBack"/>
      <w:bookmarkEnd w:id="0"/>
    </w:p>
    <w:p w14:paraId="4AF0BBD7" w14:textId="77777777" w:rsidR="004500AC" w:rsidRDefault="00026E5A">
      <w:pPr>
        <w:ind w:left="214"/>
        <w:rPr>
          <w:b/>
          <w:sz w:val="24"/>
        </w:rPr>
      </w:pPr>
      <w:r>
        <w:rPr>
          <w:b/>
          <w:sz w:val="24"/>
        </w:rPr>
        <w:lastRenderedPageBreak/>
        <w:t>0</w:t>
      </w:r>
      <w:r w:rsidR="006F7C9D">
        <w:rPr>
          <w:b/>
          <w:sz w:val="24"/>
        </w:rPr>
        <w:t>4</w:t>
      </w:r>
      <w:r>
        <w:rPr>
          <w:b/>
          <w:sz w:val="24"/>
        </w:rPr>
        <w:t xml:space="preserve">.A02 – </w:t>
      </w:r>
      <w:r w:rsidR="008C7EAD">
        <w:rPr>
          <w:b/>
          <w:sz w:val="24"/>
        </w:rPr>
        <w:t>Selezione del candidato</w:t>
      </w:r>
    </w:p>
    <w:p w14:paraId="1062F256" w14:textId="77777777" w:rsidR="004500AC" w:rsidRDefault="004500A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1D2E38CA" w14:textId="77777777">
        <w:trPr>
          <w:trHeight w:val="280"/>
        </w:trPr>
        <w:tc>
          <w:tcPr>
            <w:tcW w:w="1728" w:type="dxa"/>
          </w:tcPr>
          <w:p w14:paraId="3EF78ECE" w14:textId="77777777" w:rsidR="004500AC" w:rsidRDefault="00026E5A" w:rsidP="006F7C9D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6F7C9D"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8050" w:type="dxa"/>
          </w:tcPr>
          <w:p w14:paraId="3A2E4C34" w14:textId="77777777" w:rsidR="004500AC" w:rsidRDefault="00026E5A" w:rsidP="005F6B09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A02.1 </w:t>
            </w:r>
            <w:r w:rsidR="005F6B09">
              <w:rPr>
                <w:rFonts w:ascii="Times New Roman"/>
                <w:b/>
                <w:sz w:val="24"/>
              </w:rPr>
              <w:t>Metodi di identificazione del profilo del candidato</w:t>
            </w:r>
          </w:p>
        </w:tc>
      </w:tr>
      <w:tr w:rsidR="004500AC" w14:paraId="4B2E61C2" w14:textId="77777777" w:rsidTr="00713085">
        <w:trPr>
          <w:trHeight w:val="966"/>
        </w:trPr>
        <w:tc>
          <w:tcPr>
            <w:tcW w:w="9778" w:type="dxa"/>
            <w:gridSpan w:val="2"/>
          </w:tcPr>
          <w:p w14:paraId="11456551" w14:textId="77777777" w:rsidR="004500AC" w:rsidRDefault="005F6B0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La prima fase prevede </w:t>
            </w:r>
            <w:r w:rsidR="007F4D77">
              <w:rPr>
                <w:sz w:val="24"/>
              </w:rPr>
              <w:t>la definizione dei profili</w:t>
            </w:r>
            <w:r>
              <w:rPr>
                <w:sz w:val="24"/>
              </w:rPr>
              <w:t xml:space="preserve"> professionali e/o le potenziali capacità necessarie per lo svolgimento dell’attività per la quale si richiede l’assunzione.</w:t>
            </w:r>
          </w:p>
          <w:p w14:paraId="2E4C964A" w14:textId="77777777" w:rsidR="005F6B09" w:rsidRDefault="00F03AB2" w:rsidP="007F4D7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Il profilo verrà individuato dalla funzione richiedente sulla base dei requisiti e delle competenze richieste dalla posizione vacante. A tal fine, verrà compilata un “job </w:t>
            </w:r>
            <w:proofErr w:type="spellStart"/>
            <w:r>
              <w:rPr>
                <w:sz w:val="24"/>
              </w:rPr>
              <w:t>description</w:t>
            </w:r>
            <w:proofErr w:type="spellEnd"/>
            <w:r>
              <w:rPr>
                <w:sz w:val="24"/>
              </w:rPr>
              <w:t>”</w:t>
            </w:r>
            <w:r w:rsidR="007F4D77">
              <w:rPr>
                <w:sz w:val="24"/>
              </w:rPr>
              <w:t xml:space="preserve"> da parte del responsabile HR</w:t>
            </w:r>
            <w:r w:rsidR="00A33178">
              <w:rPr>
                <w:sz w:val="24"/>
              </w:rPr>
              <w:t>,</w:t>
            </w:r>
            <w:r w:rsidR="007F4D77">
              <w:rPr>
                <w:sz w:val="24"/>
              </w:rPr>
              <w:t xml:space="preserve"> unitamente al referente del servizio ricerca del personale</w:t>
            </w:r>
            <w:r w:rsidR="00A33178">
              <w:rPr>
                <w:sz w:val="24"/>
              </w:rPr>
              <w:t xml:space="preserve"> </w:t>
            </w:r>
            <w:r w:rsidR="00FD40BA">
              <w:rPr>
                <w:sz w:val="24"/>
              </w:rPr>
              <w:t>(SRP)</w:t>
            </w:r>
            <w:r w:rsidR="00A33178">
              <w:rPr>
                <w:sz w:val="24"/>
              </w:rPr>
              <w:t>,</w:t>
            </w:r>
            <w:r w:rsidR="00FD40B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che riassume i requisiti del candidato ideale e </w:t>
            </w:r>
            <w:r w:rsidR="007F4D77">
              <w:rPr>
                <w:sz w:val="24"/>
              </w:rPr>
              <w:t xml:space="preserve">le caratteristiche dell’offerta, </w:t>
            </w:r>
            <w:r>
              <w:rPr>
                <w:sz w:val="24"/>
              </w:rPr>
              <w:t>i</w:t>
            </w:r>
            <w:r w:rsidR="007F4D77">
              <w:rPr>
                <w:sz w:val="24"/>
              </w:rPr>
              <w:t xml:space="preserve"> quali </w:t>
            </w:r>
            <w:r>
              <w:rPr>
                <w:sz w:val="24"/>
              </w:rPr>
              <w:t>l</w:t>
            </w:r>
            <w:r w:rsidR="007F4D77">
              <w:rPr>
                <w:sz w:val="24"/>
              </w:rPr>
              <w:t>a utilizzeranno</w:t>
            </w:r>
            <w:r>
              <w:rPr>
                <w:sz w:val="24"/>
              </w:rPr>
              <w:t xml:space="preserve"> per l’avvio del processo di ricerca e selezione</w:t>
            </w:r>
            <w:r w:rsidR="00794D2E">
              <w:rPr>
                <w:sz w:val="24"/>
              </w:rPr>
              <w:t xml:space="preserve"> anche</w:t>
            </w:r>
            <w:r>
              <w:rPr>
                <w:sz w:val="24"/>
              </w:rPr>
              <w:t xml:space="preserve"> attraverso la pubblicazione su portali dedicati alle offerte di lavoro, agenzia di fornitura di lavoro temporaneo, società di consulenza, inserzioni su quotidiani, scuole ed università.</w:t>
            </w:r>
          </w:p>
        </w:tc>
      </w:tr>
    </w:tbl>
    <w:p w14:paraId="4D693740" w14:textId="77777777" w:rsidR="004500AC" w:rsidRDefault="004500AC">
      <w:pPr>
        <w:jc w:val="both"/>
        <w:rPr>
          <w:sz w:val="24"/>
        </w:rPr>
      </w:pPr>
    </w:p>
    <w:p w14:paraId="5879820B" w14:textId="77777777" w:rsidR="00B151B7" w:rsidRDefault="00B151B7">
      <w:pPr>
        <w:jc w:val="both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F03AB2" w14:paraId="5E4B1B75" w14:textId="77777777" w:rsidTr="008875C7">
        <w:trPr>
          <w:trHeight w:val="280"/>
        </w:trPr>
        <w:tc>
          <w:tcPr>
            <w:tcW w:w="1728" w:type="dxa"/>
          </w:tcPr>
          <w:p w14:paraId="487EBA22" w14:textId="77777777" w:rsidR="00F03AB2" w:rsidRDefault="00F03AB2" w:rsidP="008875C7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04</w:t>
            </w:r>
          </w:p>
        </w:tc>
        <w:tc>
          <w:tcPr>
            <w:tcW w:w="8050" w:type="dxa"/>
          </w:tcPr>
          <w:p w14:paraId="40B797E6" w14:textId="77777777" w:rsidR="00F03AB2" w:rsidRDefault="00F03AB2" w:rsidP="00F03AB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A02.2 Valutazione del candidato</w:t>
            </w:r>
          </w:p>
        </w:tc>
      </w:tr>
      <w:tr w:rsidR="00F03AB2" w14:paraId="523433C0" w14:textId="77777777" w:rsidTr="008875C7">
        <w:trPr>
          <w:trHeight w:val="966"/>
        </w:trPr>
        <w:tc>
          <w:tcPr>
            <w:tcW w:w="9778" w:type="dxa"/>
            <w:gridSpan w:val="2"/>
          </w:tcPr>
          <w:p w14:paraId="02694D98" w14:textId="77777777" w:rsidR="00F03AB2" w:rsidRDefault="00F03AB2" w:rsidP="008875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Raccolte le domande dei candidati</w:t>
            </w:r>
            <w:r w:rsidR="0054361B">
              <w:rPr>
                <w:sz w:val="24"/>
              </w:rPr>
              <w:t>,</w:t>
            </w:r>
            <w:r>
              <w:rPr>
                <w:sz w:val="24"/>
              </w:rPr>
              <w:t xml:space="preserve"> la valutazione verrà effettuata dall’HR, assistito dal</w:t>
            </w:r>
            <w:r w:rsidR="00FD40BA">
              <w:rPr>
                <w:sz w:val="24"/>
              </w:rPr>
              <w:t xml:space="preserve"> referente SRP</w:t>
            </w:r>
            <w:r>
              <w:rPr>
                <w:sz w:val="24"/>
              </w:rPr>
              <w:t xml:space="preserve">, tenuto conto delle capacità professionali, delle conoscenze e delle attitudini del candidato. Le valutazioni dei candidati devono essere documentate ed archiviate </w:t>
            </w:r>
            <w:r w:rsidR="00BC293F">
              <w:rPr>
                <w:sz w:val="24"/>
              </w:rPr>
              <w:t>su</w:t>
            </w:r>
            <w:r w:rsidR="000F6AA2" w:rsidRPr="000F6AA2">
              <w:rPr>
                <w:sz w:val="24"/>
              </w:rPr>
              <w:t xml:space="preserve"> supporti</w:t>
            </w:r>
            <w:r w:rsidR="00BB0B77" w:rsidRPr="000F6AA2">
              <w:rPr>
                <w:sz w:val="24"/>
              </w:rPr>
              <w:t xml:space="preserve"> informatici</w:t>
            </w:r>
            <w:r w:rsidR="001556B0">
              <w:rPr>
                <w:sz w:val="24"/>
              </w:rPr>
              <w:t>, compatibilmente con la normativa vigente,</w:t>
            </w:r>
            <w:r w:rsidR="00BB0B77" w:rsidRPr="000F6AA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da cui risulta l’esito della valutazione ed il soggetto valutatore. </w:t>
            </w:r>
          </w:p>
          <w:p w14:paraId="1CD27DE3" w14:textId="77777777" w:rsidR="00D24EBB" w:rsidRDefault="00D24EBB" w:rsidP="008875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La documentazione delle valutazioni è necessaria anche nel caso in cui la selezione del personale avvenga mediante l’ausilio di società esterne.</w:t>
            </w:r>
          </w:p>
        </w:tc>
      </w:tr>
    </w:tbl>
    <w:p w14:paraId="37B225C4" w14:textId="77777777" w:rsidR="00C844AF" w:rsidRDefault="00C844AF">
      <w:pPr>
        <w:jc w:val="both"/>
        <w:rPr>
          <w:sz w:val="24"/>
        </w:rPr>
      </w:pPr>
    </w:p>
    <w:p w14:paraId="485FA1F3" w14:textId="77777777" w:rsidR="00C844AF" w:rsidRDefault="00C844AF">
      <w:pPr>
        <w:jc w:val="both"/>
        <w:rPr>
          <w:sz w:val="24"/>
        </w:rPr>
      </w:pPr>
    </w:p>
    <w:p w14:paraId="17D4C7A3" w14:textId="77777777" w:rsidR="00C844AF" w:rsidRDefault="00C844AF" w:rsidP="00C844AF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F03AB2">
        <w:rPr>
          <w:b/>
          <w:sz w:val="24"/>
        </w:rPr>
        <w:t>4</w:t>
      </w:r>
      <w:r>
        <w:rPr>
          <w:b/>
          <w:sz w:val="24"/>
        </w:rPr>
        <w:t xml:space="preserve">.A03 – </w:t>
      </w:r>
      <w:r w:rsidR="00D24EBB">
        <w:rPr>
          <w:b/>
          <w:sz w:val="24"/>
        </w:rPr>
        <w:t>Assunzione del candidato</w:t>
      </w:r>
    </w:p>
    <w:p w14:paraId="58FB8251" w14:textId="77777777" w:rsidR="00C844AF" w:rsidRDefault="00C844AF" w:rsidP="00C844AF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844AF" w14:paraId="72223B4A" w14:textId="77777777" w:rsidTr="000B76A7">
        <w:trPr>
          <w:trHeight w:val="280"/>
        </w:trPr>
        <w:tc>
          <w:tcPr>
            <w:tcW w:w="1728" w:type="dxa"/>
          </w:tcPr>
          <w:p w14:paraId="43C34FEB" w14:textId="77777777" w:rsidR="00C844AF" w:rsidRDefault="00C844AF" w:rsidP="00D24EB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D24EBB"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8050" w:type="dxa"/>
          </w:tcPr>
          <w:p w14:paraId="36DDB2D4" w14:textId="77777777" w:rsidR="00C844AF" w:rsidRDefault="00C844AF" w:rsidP="00D24EB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A03.1 </w:t>
            </w:r>
            <w:r w:rsidR="00D24EBB">
              <w:rPr>
                <w:rFonts w:ascii="Times New Roman"/>
                <w:b/>
                <w:sz w:val="24"/>
              </w:rPr>
              <w:t>Formalizzazione dell</w:t>
            </w:r>
            <w:r w:rsidR="00D24EBB">
              <w:rPr>
                <w:rFonts w:ascii="Times New Roman"/>
                <w:b/>
                <w:sz w:val="24"/>
              </w:rPr>
              <w:t>’</w:t>
            </w:r>
            <w:r w:rsidR="00D24EBB">
              <w:rPr>
                <w:rFonts w:ascii="Times New Roman"/>
                <w:b/>
                <w:sz w:val="24"/>
              </w:rPr>
              <w:t>assunzione</w:t>
            </w:r>
            <w:r w:rsidR="00646A91">
              <w:rPr>
                <w:rFonts w:ascii="Times New Roman"/>
                <w:b/>
                <w:sz w:val="24"/>
              </w:rPr>
              <w:t xml:space="preserve"> e conservazione</w:t>
            </w:r>
            <w:r w:rsidR="00F1332E">
              <w:rPr>
                <w:rFonts w:ascii="Times New Roman"/>
                <w:b/>
                <w:sz w:val="24"/>
              </w:rPr>
              <w:t xml:space="preserve"> documentazione</w:t>
            </w:r>
          </w:p>
        </w:tc>
      </w:tr>
      <w:tr w:rsidR="00C844AF" w14:paraId="27733DE4" w14:textId="77777777" w:rsidTr="000B76A7">
        <w:trPr>
          <w:trHeight w:val="966"/>
        </w:trPr>
        <w:tc>
          <w:tcPr>
            <w:tcW w:w="9778" w:type="dxa"/>
            <w:gridSpan w:val="2"/>
          </w:tcPr>
          <w:p w14:paraId="264982A4" w14:textId="77777777" w:rsidR="00D24EBB" w:rsidRDefault="00D24EBB" w:rsidP="00445CD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Individuato il candidato da assumere, dovrà essere predisposta la lett</w:t>
            </w:r>
            <w:r w:rsidR="00103E74">
              <w:rPr>
                <w:sz w:val="24"/>
              </w:rPr>
              <w:t xml:space="preserve">era di assunzione da parte del responsabile </w:t>
            </w:r>
            <w:r>
              <w:rPr>
                <w:sz w:val="24"/>
              </w:rPr>
              <w:t>HR</w:t>
            </w:r>
            <w:r w:rsidR="00103E74">
              <w:rPr>
                <w:sz w:val="24"/>
              </w:rPr>
              <w:t xml:space="preserve"> che verrà sottoscritta </w:t>
            </w:r>
            <w:r w:rsidR="00103E74" w:rsidRPr="000F6AA2">
              <w:rPr>
                <w:sz w:val="24"/>
              </w:rPr>
              <w:t>dal Presidente del Consiglio di Amministrazione</w:t>
            </w:r>
            <w:r w:rsidR="000F6AA2">
              <w:rPr>
                <w:sz w:val="24"/>
              </w:rPr>
              <w:t>,</w:t>
            </w:r>
            <w:r w:rsidR="0054361B">
              <w:rPr>
                <w:sz w:val="24"/>
              </w:rPr>
              <w:t xml:space="preserve"> </w:t>
            </w:r>
            <w:r w:rsidRPr="000F6AA2">
              <w:rPr>
                <w:sz w:val="24"/>
              </w:rPr>
              <w:t>sia che si tratti di lavoro a tempo</w:t>
            </w:r>
            <w:r>
              <w:rPr>
                <w:sz w:val="24"/>
              </w:rPr>
              <w:t xml:space="preserve"> determinato</w:t>
            </w:r>
            <w:r w:rsidR="000F6AA2">
              <w:rPr>
                <w:sz w:val="24"/>
              </w:rPr>
              <w:t>,</w:t>
            </w:r>
            <w:r>
              <w:rPr>
                <w:sz w:val="24"/>
              </w:rPr>
              <w:t xml:space="preserve"> che indeterminato.</w:t>
            </w:r>
          </w:p>
          <w:p w14:paraId="6D2591AF" w14:textId="77777777" w:rsidR="00335427" w:rsidRDefault="00E6080A" w:rsidP="00445CD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Al momento dell’assunzione </w:t>
            </w:r>
            <w:r w:rsidRPr="003A2A3D">
              <w:rPr>
                <w:sz w:val="24"/>
              </w:rPr>
              <w:t>dovranno</w:t>
            </w:r>
            <w:r w:rsidR="00335427" w:rsidRPr="003A2A3D">
              <w:rPr>
                <w:sz w:val="24"/>
              </w:rPr>
              <w:t xml:space="preserve"> essere consegnat</w:t>
            </w:r>
            <w:r w:rsidRPr="003A2A3D">
              <w:rPr>
                <w:sz w:val="24"/>
              </w:rPr>
              <w:t xml:space="preserve">e </w:t>
            </w:r>
            <w:r w:rsidR="00335427">
              <w:rPr>
                <w:sz w:val="24"/>
              </w:rPr>
              <w:t xml:space="preserve">al neo assunto le “istruzioni per la sicurezza dei dati personali trattate nell’ambito del sistema di </w:t>
            </w:r>
            <w:proofErr w:type="gramStart"/>
            <w:r w:rsidR="00103E74">
              <w:rPr>
                <w:sz w:val="24"/>
              </w:rPr>
              <w:t>SO.GE.S.I.</w:t>
            </w:r>
            <w:proofErr w:type="gramEnd"/>
            <w:r w:rsidR="00335427">
              <w:rPr>
                <w:sz w:val="24"/>
              </w:rPr>
              <w:t xml:space="preserve">” </w:t>
            </w:r>
          </w:p>
          <w:p w14:paraId="5552EB0C" w14:textId="77777777" w:rsidR="00103E74" w:rsidRDefault="00445CDC" w:rsidP="00103E7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Su ogni contratto di assunzione dovrà essere inserita la c.d. “clausola 231” sul rispetto del Codice </w:t>
            </w:r>
            <w:proofErr w:type="gramStart"/>
            <w:r>
              <w:rPr>
                <w:sz w:val="24"/>
              </w:rPr>
              <w:t>Etico</w:t>
            </w:r>
            <w:r w:rsidR="00351F71">
              <w:rPr>
                <w:sz w:val="24"/>
              </w:rPr>
              <w:t>(</w:t>
            </w:r>
            <w:proofErr w:type="gramEnd"/>
            <w:r w:rsidR="00351F71">
              <w:rPr>
                <w:sz w:val="24"/>
              </w:rPr>
              <w:t>1)</w:t>
            </w:r>
            <w:r>
              <w:rPr>
                <w:sz w:val="24"/>
              </w:rPr>
              <w:t>.</w:t>
            </w:r>
          </w:p>
          <w:p w14:paraId="69100A97" w14:textId="77777777" w:rsidR="00646A91" w:rsidRDefault="00646A91" w:rsidP="000F6AA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La docum</w:t>
            </w:r>
            <w:r w:rsidR="009C2988">
              <w:rPr>
                <w:sz w:val="24"/>
              </w:rPr>
              <w:t>entaz</w:t>
            </w:r>
            <w:r w:rsidR="00143ED8">
              <w:rPr>
                <w:sz w:val="24"/>
              </w:rPr>
              <w:t>ione relativa al</w:t>
            </w:r>
            <w:r w:rsidR="009C2988">
              <w:rPr>
                <w:sz w:val="24"/>
              </w:rPr>
              <w:t xml:space="preserve"> personale deve essere conservata</w:t>
            </w:r>
            <w:r w:rsidR="00BC293F">
              <w:rPr>
                <w:sz w:val="24"/>
              </w:rPr>
              <w:t>,</w:t>
            </w:r>
            <w:r w:rsidR="0018722C">
              <w:rPr>
                <w:sz w:val="24"/>
              </w:rPr>
              <w:t xml:space="preserve"> </w:t>
            </w:r>
            <w:r w:rsidR="00143ED8">
              <w:rPr>
                <w:sz w:val="24"/>
              </w:rPr>
              <w:t xml:space="preserve">a cura </w:t>
            </w:r>
            <w:r w:rsidR="000F6AA2">
              <w:rPr>
                <w:sz w:val="24"/>
              </w:rPr>
              <w:t>d</w:t>
            </w:r>
            <w:r w:rsidR="00143ED8">
              <w:rPr>
                <w:sz w:val="24"/>
              </w:rPr>
              <w:t>e</w:t>
            </w:r>
            <w:r w:rsidR="000F6AA2" w:rsidRPr="000F6AA2">
              <w:rPr>
                <w:sz w:val="24"/>
              </w:rPr>
              <w:t>l responsabile HR</w:t>
            </w:r>
            <w:r w:rsidR="00BC293F">
              <w:rPr>
                <w:sz w:val="24"/>
              </w:rPr>
              <w:t>,</w:t>
            </w:r>
            <w:r w:rsidR="0054361B">
              <w:rPr>
                <w:sz w:val="24"/>
              </w:rPr>
              <w:t xml:space="preserve"> </w:t>
            </w:r>
            <w:r w:rsidR="00E9526F" w:rsidRPr="000F6AA2">
              <w:rPr>
                <w:sz w:val="24"/>
              </w:rPr>
              <w:t>presso l’ufficio adibito all’archiviazione dei documenti del personale</w:t>
            </w:r>
            <w:r w:rsidR="0018722C">
              <w:rPr>
                <w:sz w:val="24"/>
              </w:rPr>
              <w:t xml:space="preserve"> nel rispetto della normativa privacy</w:t>
            </w:r>
            <w:r w:rsidR="009C2988" w:rsidRPr="000F6AA2">
              <w:rPr>
                <w:sz w:val="24"/>
              </w:rPr>
              <w:t>.</w:t>
            </w:r>
          </w:p>
        </w:tc>
      </w:tr>
    </w:tbl>
    <w:p w14:paraId="0B1A110C" w14:textId="77777777" w:rsidR="00351F71" w:rsidRDefault="00351F71" w:rsidP="00351F71">
      <w:pPr>
        <w:spacing w:before="172" w:line="244" w:lineRule="auto"/>
        <w:ind w:left="21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16"/>
        </w:rPr>
        <w:t xml:space="preserve">1) Clausola standard: </w:t>
      </w:r>
      <w:r w:rsidR="00280392">
        <w:rPr>
          <w:rFonts w:ascii="Times New Roman" w:hAnsi="Times New Roman"/>
          <w:sz w:val="16"/>
        </w:rPr>
        <w:t>il dipendente</w:t>
      </w:r>
      <w:r>
        <w:rPr>
          <w:rFonts w:ascii="Times New Roman" w:hAnsi="Times New Roman"/>
          <w:sz w:val="16"/>
        </w:rPr>
        <w:t xml:space="preserve"> si impegna ad osservare e, pertanto, a sottoscrivere per accettazione, le norme contenute nel Codice Etico allegato al presente contratto, di cui costituiscono parte integrante e sostanziale. La violazione delle norme di cui al codice etico da parte del </w:t>
      </w:r>
      <w:r w:rsidR="00280392">
        <w:rPr>
          <w:rFonts w:ascii="Times New Roman" w:hAnsi="Times New Roman"/>
          <w:sz w:val="16"/>
        </w:rPr>
        <w:t>dipendente</w:t>
      </w:r>
      <w:r>
        <w:rPr>
          <w:rFonts w:ascii="Times New Roman" w:hAnsi="Times New Roman"/>
          <w:sz w:val="16"/>
        </w:rPr>
        <w:t xml:space="preserve"> è causa di risoluzione del contratto</w:t>
      </w:r>
      <w:r w:rsidR="00280392">
        <w:rPr>
          <w:rFonts w:ascii="Times New Roman" w:hAnsi="Times New Roman"/>
          <w:sz w:val="16"/>
        </w:rPr>
        <w:t xml:space="preserve"> di lavoro</w:t>
      </w:r>
      <w:r>
        <w:rPr>
          <w:rFonts w:ascii="Times New Roman" w:hAnsi="Times New Roman"/>
          <w:sz w:val="16"/>
        </w:rPr>
        <w:t xml:space="preserve">, salvo il diritto di </w:t>
      </w:r>
      <w:proofErr w:type="gramStart"/>
      <w:r>
        <w:rPr>
          <w:rFonts w:ascii="Times New Roman" w:hAnsi="Times New Roman"/>
          <w:sz w:val="16"/>
        </w:rPr>
        <w:t>SO.GE.S.I.</w:t>
      </w:r>
      <w:proofErr w:type="gramEnd"/>
      <w:r>
        <w:rPr>
          <w:rFonts w:ascii="Times New Roman" w:hAnsi="Times New Roman"/>
          <w:sz w:val="16"/>
        </w:rPr>
        <w:t xml:space="preserve"> al risarcimento dei danni derivanti dalla applicazione delle sanzioni previste dal d.lgs.231/2001.</w:t>
      </w:r>
    </w:p>
    <w:p w14:paraId="020CBC33" w14:textId="77777777" w:rsidR="00351F71" w:rsidRDefault="00351F71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1F3A80" w14:paraId="67F21C59" w14:textId="77777777" w:rsidTr="00887268">
        <w:trPr>
          <w:trHeight w:val="280"/>
        </w:trPr>
        <w:tc>
          <w:tcPr>
            <w:tcW w:w="1728" w:type="dxa"/>
          </w:tcPr>
          <w:p w14:paraId="3D9CA4E7" w14:textId="77777777" w:rsidR="001F3A80" w:rsidRDefault="001F3A80" w:rsidP="0088726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04</w:t>
            </w:r>
          </w:p>
        </w:tc>
        <w:tc>
          <w:tcPr>
            <w:tcW w:w="8050" w:type="dxa"/>
          </w:tcPr>
          <w:p w14:paraId="3D6F0A7C" w14:textId="77777777" w:rsidR="001F3A80" w:rsidRDefault="001F3A80" w:rsidP="001F3A80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A03.2 Assunzione personale straniero non appartenente all</w:t>
            </w:r>
            <w:r>
              <w:rPr>
                <w:rFonts w:ascii="Times New Roman"/>
                <w:b/>
                <w:sz w:val="24"/>
              </w:rPr>
              <w:t>’</w:t>
            </w:r>
            <w:r>
              <w:rPr>
                <w:rFonts w:ascii="Times New Roman"/>
                <w:b/>
                <w:sz w:val="24"/>
              </w:rPr>
              <w:t>Unione Europea</w:t>
            </w:r>
          </w:p>
        </w:tc>
      </w:tr>
      <w:tr w:rsidR="001F3A80" w14:paraId="0917FEFD" w14:textId="77777777" w:rsidTr="00887268">
        <w:trPr>
          <w:trHeight w:val="966"/>
        </w:trPr>
        <w:tc>
          <w:tcPr>
            <w:tcW w:w="9778" w:type="dxa"/>
            <w:gridSpan w:val="2"/>
          </w:tcPr>
          <w:p w14:paraId="4E367259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È vietato impiegare lavoratori stranieri privi di permesso di soggiorno</w:t>
            </w:r>
            <w:r w:rsidR="00FE76BA">
              <w:rPr>
                <w:sz w:val="24"/>
                <w:szCs w:val="24"/>
              </w:rPr>
              <w:t>,</w:t>
            </w:r>
            <w:r w:rsidRPr="008C67E0">
              <w:rPr>
                <w:sz w:val="24"/>
                <w:szCs w:val="24"/>
              </w:rPr>
              <w:t xml:space="preserve"> o con un permesso revocato o scaduto</w:t>
            </w:r>
            <w:r w:rsidR="00FE76BA">
              <w:rPr>
                <w:sz w:val="24"/>
                <w:szCs w:val="24"/>
              </w:rPr>
              <w:t>,</w:t>
            </w:r>
            <w:r w:rsidRPr="008C67E0">
              <w:rPr>
                <w:sz w:val="24"/>
                <w:szCs w:val="24"/>
              </w:rPr>
              <w:t xml:space="preserve"> del quale non sia stata presentata domanda di rinnovo documentata.</w:t>
            </w:r>
          </w:p>
          <w:p w14:paraId="19CDAF61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Non è consentito l’impiego di uno straniero in Italia per motivi di turismo, anche se regolarmente munito della prescritta dichiarazione di presenza.</w:t>
            </w:r>
          </w:p>
          <w:p w14:paraId="02CDD710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I lavoratori stranieri già soggiornanti in Italia possono essere assunti purché in possesso di un valido documento di soggiorno che abilita a prestare lavoro.</w:t>
            </w:r>
          </w:p>
          <w:p w14:paraId="2DC0247B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8C67E0">
              <w:rPr>
                <w:sz w:val="24"/>
                <w:szCs w:val="24"/>
              </w:rPr>
              <w:t>Il cittadino straniero titolare di un permesso di soggiorno per motivi di studio,</w:t>
            </w:r>
            <w:proofErr w:type="gramEnd"/>
            <w:r w:rsidRPr="008C67E0">
              <w:rPr>
                <w:sz w:val="24"/>
                <w:szCs w:val="24"/>
              </w:rPr>
              <w:t xml:space="preserve"> può essere assunto nei soli casi e secondo le modalità di legge.</w:t>
            </w:r>
          </w:p>
          <w:p w14:paraId="3F4447D8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Per instaurare un rapporto di lavoro subordinato</w:t>
            </w:r>
            <w:r w:rsidR="0087565E">
              <w:rPr>
                <w:sz w:val="24"/>
                <w:szCs w:val="24"/>
              </w:rPr>
              <w:t xml:space="preserve"> a tempo indeterminato </w:t>
            </w:r>
            <w:r w:rsidRPr="008C67E0">
              <w:rPr>
                <w:sz w:val="24"/>
                <w:szCs w:val="24"/>
              </w:rPr>
              <w:t xml:space="preserve">con un cittadino </w:t>
            </w:r>
            <w:proofErr w:type="gramStart"/>
            <w:r w:rsidRPr="008C67E0">
              <w:rPr>
                <w:sz w:val="24"/>
                <w:szCs w:val="24"/>
              </w:rPr>
              <w:t>extracomunitario</w:t>
            </w:r>
            <w:proofErr w:type="gramEnd"/>
            <w:r w:rsidRPr="008C67E0">
              <w:rPr>
                <w:sz w:val="24"/>
                <w:szCs w:val="24"/>
              </w:rPr>
              <w:t xml:space="preserve"> residente</w:t>
            </w:r>
            <w:r w:rsidR="008D0710">
              <w:rPr>
                <w:sz w:val="24"/>
                <w:szCs w:val="24"/>
              </w:rPr>
              <w:t xml:space="preserve"> </w:t>
            </w:r>
            <w:r w:rsidRPr="008C67E0">
              <w:rPr>
                <w:sz w:val="24"/>
                <w:szCs w:val="24"/>
              </w:rPr>
              <w:t xml:space="preserve">all'estero, è necessario presentare specifica richiesta nominativa di nulla osta all’assunzione presso la Prefettura del luogo in cui l'attività lavorativa dovrà </w:t>
            </w:r>
            <w:r w:rsidRPr="008C67E0">
              <w:rPr>
                <w:sz w:val="24"/>
                <w:szCs w:val="24"/>
              </w:rPr>
              <w:lastRenderedPageBreak/>
              <w:t>essere effettuata.</w:t>
            </w:r>
          </w:p>
          <w:p w14:paraId="39850D0D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Nella domanda è necessario garantire al lavoratore straniero il trattamento retributivo ed assicurativo previsto dalle leggi vigenti e dai contratti collettivi nazionali di lavoro applicabili.</w:t>
            </w:r>
          </w:p>
          <w:p w14:paraId="40526E8F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Nei termini di legge devono essere, altresì, effettuate tutte le comunicazioni obbligatorie relative al rapporto di lavoro.</w:t>
            </w:r>
          </w:p>
          <w:p w14:paraId="35683EB0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 xml:space="preserve">Il nulla osta rilasciato dalla Prefettura deve essere trasmesso al lavoratore straniero che richiede all’ambasciata o al consolato italiano </w:t>
            </w:r>
            <w:r w:rsidR="00CA512E">
              <w:rPr>
                <w:sz w:val="24"/>
                <w:szCs w:val="24"/>
              </w:rPr>
              <w:t xml:space="preserve">all’estero </w:t>
            </w:r>
            <w:r w:rsidRPr="008C67E0">
              <w:rPr>
                <w:sz w:val="24"/>
                <w:szCs w:val="24"/>
              </w:rPr>
              <w:t>il rilascio del visto di ingresso per motivi di lavoro subordinato.</w:t>
            </w:r>
          </w:p>
          <w:p w14:paraId="7B39BE80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 xml:space="preserve">Il lavoratore straniero che si intende assumere deve trovarsi nel Paese di provenienza. </w:t>
            </w:r>
          </w:p>
          <w:p w14:paraId="714E2929" w14:textId="77777777" w:rsidR="008C67E0" w:rsidRPr="008C67E0" w:rsidRDefault="008C67E0" w:rsidP="008C67E0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8C67E0">
              <w:rPr>
                <w:sz w:val="24"/>
                <w:szCs w:val="24"/>
              </w:rPr>
              <w:t>Sottoscritto il contratto di soggiorno ed accertato il possesso da parte del lavoratore della ricevuta postale della domanda di rilascio del permesso di soggiorno, è possibile avviare il rapporto di lavoro, dopo avere ottemperato gli obblighi di comunicazione previsti dalla legge.</w:t>
            </w:r>
          </w:p>
          <w:p w14:paraId="5E8E030D" w14:textId="77777777" w:rsidR="001F3A80" w:rsidRDefault="008C67E0" w:rsidP="007221C4">
            <w:pPr>
              <w:widowControl/>
              <w:autoSpaceDE/>
              <w:autoSpaceDN/>
              <w:jc w:val="both"/>
              <w:rPr>
                <w:sz w:val="24"/>
              </w:rPr>
            </w:pPr>
            <w:r w:rsidRPr="008C67E0">
              <w:rPr>
                <w:sz w:val="24"/>
                <w:szCs w:val="24"/>
              </w:rPr>
              <w:t>Prima della scadenza del permesso di soggiorno è necessario accertarsi che il lavoratore straniero abbia presentato ad uno degli uffici postali abilitati la domanda di rinnovo.</w:t>
            </w:r>
          </w:p>
        </w:tc>
      </w:tr>
    </w:tbl>
    <w:p w14:paraId="789DEDA6" w14:textId="77777777" w:rsidR="008E5B23" w:rsidRDefault="008E5B23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5DB2ECEB" w14:textId="77777777" w:rsidR="008E5B23" w:rsidRDefault="008E5B23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3437D7B3" w14:textId="77777777" w:rsidR="00B151B7" w:rsidRDefault="00B151B7" w:rsidP="00351F71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5D5AD02F" w14:textId="77777777" w:rsidR="007B295C" w:rsidRDefault="007B295C" w:rsidP="007B295C">
      <w:pPr>
        <w:ind w:left="214"/>
        <w:rPr>
          <w:b/>
          <w:sz w:val="24"/>
        </w:rPr>
      </w:pPr>
      <w:r>
        <w:rPr>
          <w:b/>
          <w:sz w:val="24"/>
        </w:rPr>
        <w:t>0</w:t>
      </w:r>
      <w:r w:rsidR="00BF5B84">
        <w:rPr>
          <w:b/>
          <w:sz w:val="24"/>
        </w:rPr>
        <w:t>4</w:t>
      </w:r>
      <w:r>
        <w:rPr>
          <w:b/>
          <w:sz w:val="24"/>
        </w:rPr>
        <w:t>.A0</w:t>
      </w:r>
      <w:r w:rsidR="00F55496">
        <w:rPr>
          <w:b/>
          <w:sz w:val="24"/>
        </w:rPr>
        <w:t>4</w:t>
      </w:r>
      <w:r>
        <w:rPr>
          <w:b/>
          <w:sz w:val="24"/>
        </w:rPr>
        <w:t xml:space="preserve"> – </w:t>
      </w:r>
      <w:r w:rsidR="00FE380D">
        <w:rPr>
          <w:b/>
          <w:sz w:val="24"/>
        </w:rPr>
        <w:t>Flussi informativi</w:t>
      </w:r>
      <w:r>
        <w:rPr>
          <w:b/>
          <w:sz w:val="24"/>
        </w:rPr>
        <w:t xml:space="preserve"> all’Organismo di Vigilanza</w:t>
      </w:r>
    </w:p>
    <w:p w14:paraId="7FF172F6" w14:textId="77777777" w:rsidR="007B295C" w:rsidRDefault="007B295C" w:rsidP="007B295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7B295C" w14:paraId="78592EF8" w14:textId="77777777" w:rsidTr="000B76A7">
        <w:trPr>
          <w:trHeight w:val="280"/>
        </w:trPr>
        <w:tc>
          <w:tcPr>
            <w:tcW w:w="1728" w:type="dxa"/>
          </w:tcPr>
          <w:p w14:paraId="6CD44A0A" w14:textId="77777777" w:rsidR="007B295C" w:rsidRDefault="007B295C" w:rsidP="00BF5B84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BF5B84"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8050" w:type="dxa"/>
          </w:tcPr>
          <w:p w14:paraId="27295972" w14:textId="77777777" w:rsidR="007B295C" w:rsidRDefault="007B295C" w:rsidP="00FE380D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F55496"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 xml:space="preserve">.1 </w:t>
            </w:r>
            <w:r w:rsidR="00FE380D">
              <w:rPr>
                <w:rFonts w:ascii="Times New Roman"/>
                <w:b/>
                <w:sz w:val="24"/>
              </w:rPr>
              <w:t>Attivit</w:t>
            </w:r>
            <w:r w:rsidR="00FE380D">
              <w:rPr>
                <w:rFonts w:ascii="Times New Roman"/>
                <w:b/>
                <w:sz w:val="24"/>
              </w:rPr>
              <w:t>à</w:t>
            </w:r>
            <w:r w:rsidR="00FE380D">
              <w:rPr>
                <w:rFonts w:ascii="Times New Roman"/>
                <w:b/>
                <w:sz w:val="24"/>
              </w:rPr>
              <w:t xml:space="preserve"> della funzione interessata</w:t>
            </w:r>
          </w:p>
        </w:tc>
      </w:tr>
      <w:tr w:rsidR="007B295C" w14:paraId="38010577" w14:textId="77777777" w:rsidTr="000B76A7">
        <w:trPr>
          <w:trHeight w:val="966"/>
        </w:trPr>
        <w:tc>
          <w:tcPr>
            <w:tcW w:w="9778" w:type="dxa"/>
            <w:gridSpan w:val="2"/>
          </w:tcPr>
          <w:p w14:paraId="106BE804" w14:textId="77777777" w:rsidR="007B295C" w:rsidRDefault="00F55496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Devono essere comunicate all’Organismo di Vigilanza con cadenza</w:t>
            </w:r>
            <w:r w:rsidR="00DA7B0D">
              <w:rPr>
                <w:sz w:val="24"/>
              </w:rPr>
              <w:t xml:space="preserve"> </w:t>
            </w:r>
            <w:r w:rsidR="00FE380D" w:rsidRPr="000F6AA2">
              <w:rPr>
                <w:sz w:val="24"/>
              </w:rPr>
              <w:t>trimestrale</w:t>
            </w:r>
            <w:r w:rsidR="00DA7B0D">
              <w:rPr>
                <w:sz w:val="24"/>
              </w:rPr>
              <w:t xml:space="preserve"> </w:t>
            </w:r>
            <w:r>
              <w:rPr>
                <w:sz w:val="24"/>
              </w:rPr>
              <w:t>le seguenti informazioni:</w:t>
            </w:r>
          </w:p>
          <w:p w14:paraId="16B0A81D" w14:textId="77777777" w:rsidR="004E4A5A" w:rsidRDefault="00F55496" w:rsidP="004E4A5A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 le as</w:t>
            </w:r>
            <w:r w:rsidR="004E4A5A">
              <w:rPr>
                <w:sz w:val="24"/>
              </w:rPr>
              <w:t>sunzioni a tempo indeterminato</w:t>
            </w:r>
            <w:r w:rsidR="00FE380D">
              <w:rPr>
                <w:sz w:val="24"/>
              </w:rPr>
              <w:t xml:space="preserve"> e determinato</w:t>
            </w:r>
            <w:r w:rsidR="004E4A5A">
              <w:rPr>
                <w:sz w:val="24"/>
              </w:rPr>
              <w:t>;</w:t>
            </w:r>
          </w:p>
          <w:p w14:paraId="122E1F07" w14:textId="77777777" w:rsidR="00F55496" w:rsidRDefault="00F55496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 lista dei lavoratori extra comunitari con l’indicazione della tipologia del permesso di soggiorno e l</w:t>
            </w:r>
            <w:r w:rsidR="00C42359">
              <w:rPr>
                <w:sz w:val="24"/>
              </w:rPr>
              <w:t>a data di scadenza dello stesso;</w:t>
            </w:r>
          </w:p>
          <w:p w14:paraId="0E6915C1" w14:textId="77777777" w:rsidR="00C42359" w:rsidRDefault="00C42359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 le uscite del personale per dimissioni, pensionamenti e licenziamenti.</w:t>
            </w:r>
          </w:p>
          <w:p w14:paraId="70744827" w14:textId="77777777" w:rsidR="007E69ED" w:rsidRDefault="007E69ED" w:rsidP="007B29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All’Organismo va inoltre comuni</w:t>
            </w:r>
            <w:r w:rsidR="009F680D">
              <w:rPr>
                <w:sz w:val="24"/>
              </w:rPr>
              <w:t>cata</w:t>
            </w:r>
            <w:r>
              <w:rPr>
                <w:sz w:val="24"/>
              </w:rPr>
              <w:t xml:space="preserve"> ogni anomalia significativa riscontrata nella procedura di selezione ed assunzione.</w:t>
            </w:r>
          </w:p>
        </w:tc>
      </w:tr>
    </w:tbl>
    <w:p w14:paraId="1A3B8578" w14:textId="77777777" w:rsidR="004500AC" w:rsidRDefault="004500AC">
      <w:pPr>
        <w:pStyle w:val="Corpotesto"/>
        <w:rPr>
          <w:b/>
          <w:sz w:val="20"/>
        </w:rPr>
      </w:pPr>
    </w:p>
    <w:p w14:paraId="787BFAE5" w14:textId="77777777" w:rsidR="004500AC" w:rsidRDefault="004500AC">
      <w:pPr>
        <w:pStyle w:val="Corpotesto"/>
        <w:rPr>
          <w:b/>
          <w:sz w:val="20"/>
        </w:rPr>
      </w:pPr>
    </w:p>
    <w:p w14:paraId="47552D22" w14:textId="77777777" w:rsidR="00B54879" w:rsidRDefault="00B54879">
      <w:pPr>
        <w:pStyle w:val="Corpotesto"/>
        <w:rPr>
          <w:b/>
          <w:sz w:val="20"/>
        </w:rPr>
      </w:pPr>
    </w:p>
    <w:p w14:paraId="29B15AA1" w14:textId="77777777" w:rsidR="00DB2F00" w:rsidRDefault="00DB2F00">
      <w:pPr>
        <w:pStyle w:val="Corpotesto"/>
        <w:rPr>
          <w:b/>
          <w:sz w:val="20"/>
        </w:rPr>
      </w:pPr>
    </w:p>
    <w:p w14:paraId="13EE8DD6" w14:textId="77777777" w:rsidR="000C69E7" w:rsidRDefault="000C69E7" w:rsidP="00B54879">
      <w:pPr>
        <w:pStyle w:val="Titolo1"/>
        <w:numPr>
          <w:ilvl w:val="0"/>
          <w:numId w:val="6"/>
        </w:numPr>
        <w:tabs>
          <w:tab w:val="left" w:pos="526"/>
        </w:tabs>
        <w:jc w:val="both"/>
      </w:pPr>
      <w:r>
        <w:t xml:space="preserve">Sistema </w:t>
      </w:r>
      <w:r w:rsidR="007E69ED">
        <w:t>sanzionatorio</w:t>
      </w:r>
    </w:p>
    <w:p w14:paraId="41C3F8D3" w14:textId="77777777" w:rsidR="000C69E7" w:rsidRPr="00416722" w:rsidRDefault="000C69E7" w:rsidP="000C69E7">
      <w:pPr>
        <w:ind w:left="214"/>
        <w:jc w:val="both"/>
        <w:rPr>
          <w:sz w:val="24"/>
          <w:szCs w:val="24"/>
        </w:rPr>
      </w:pPr>
      <w:r w:rsidRPr="00416722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C41734">
        <w:rPr>
          <w:sz w:val="24"/>
          <w:szCs w:val="24"/>
        </w:rPr>
        <w:t>sanzionatorio</w:t>
      </w:r>
      <w:r w:rsidRPr="00416722">
        <w:rPr>
          <w:sz w:val="24"/>
          <w:szCs w:val="24"/>
        </w:rPr>
        <w:t xml:space="preserve"> aziendale adottato ai sensi del </w:t>
      </w:r>
      <w:proofErr w:type="spellStart"/>
      <w:r w:rsidRPr="00416722">
        <w:rPr>
          <w:sz w:val="24"/>
          <w:szCs w:val="24"/>
        </w:rPr>
        <w:t>D.Lgs.</w:t>
      </w:r>
      <w:proofErr w:type="spellEnd"/>
      <w:r w:rsidRPr="00416722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761B3B">
        <w:rPr>
          <w:sz w:val="24"/>
          <w:szCs w:val="24"/>
        </w:rPr>
        <w:t>resente documento, al fine di i</w:t>
      </w:r>
      <w:r w:rsidRPr="00416722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p w14:paraId="162D8554" w14:textId="77777777" w:rsidR="004500AC" w:rsidRDefault="004500AC">
      <w:pPr>
        <w:pStyle w:val="Corpotesto"/>
        <w:rPr>
          <w:b/>
          <w:sz w:val="20"/>
        </w:rPr>
      </w:pPr>
    </w:p>
    <w:p w14:paraId="6B60B6B6" w14:textId="77777777" w:rsidR="004500AC" w:rsidRDefault="004500AC">
      <w:pPr>
        <w:pStyle w:val="Corpotesto"/>
        <w:rPr>
          <w:b/>
          <w:sz w:val="20"/>
        </w:rPr>
      </w:pPr>
    </w:p>
    <w:p w14:paraId="784E6417" w14:textId="77777777" w:rsidR="004500AC" w:rsidRDefault="004500AC">
      <w:pPr>
        <w:pStyle w:val="Corpotesto"/>
        <w:rPr>
          <w:b/>
          <w:sz w:val="20"/>
        </w:rPr>
      </w:pPr>
    </w:p>
    <w:p w14:paraId="7262CFD9" w14:textId="77777777" w:rsidR="004500AC" w:rsidRDefault="004500AC">
      <w:pPr>
        <w:pStyle w:val="Corpotesto"/>
        <w:spacing w:before="9"/>
        <w:rPr>
          <w:b/>
          <w:sz w:val="17"/>
        </w:rPr>
      </w:pPr>
    </w:p>
    <w:p w14:paraId="53CC9DA9" w14:textId="77777777" w:rsidR="004500AC" w:rsidRDefault="004500AC">
      <w:pPr>
        <w:pStyle w:val="Corpotesto"/>
        <w:rPr>
          <w:b/>
          <w:sz w:val="26"/>
        </w:rPr>
      </w:pPr>
    </w:p>
    <w:p w14:paraId="6BC93089" w14:textId="77777777" w:rsidR="004500AC" w:rsidRDefault="004500AC">
      <w:pPr>
        <w:pStyle w:val="Corpotesto"/>
        <w:rPr>
          <w:b/>
          <w:sz w:val="26"/>
        </w:rPr>
      </w:pPr>
    </w:p>
    <w:p w14:paraId="2057F74D" w14:textId="77777777" w:rsidR="004500AC" w:rsidRDefault="004500AC">
      <w:pPr>
        <w:pStyle w:val="Corpotesto"/>
        <w:rPr>
          <w:b/>
          <w:sz w:val="26"/>
        </w:rPr>
      </w:pPr>
    </w:p>
    <w:p w14:paraId="69B6FE71" w14:textId="77777777" w:rsidR="004500AC" w:rsidRDefault="004500AC">
      <w:pPr>
        <w:pStyle w:val="Corpotesto"/>
        <w:rPr>
          <w:b/>
          <w:sz w:val="26"/>
        </w:rPr>
      </w:pPr>
    </w:p>
    <w:p w14:paraId="2C4C1B1B" w14:textId="77777777" w:rsidR="00603E37" w:rsidRDefault="00603E37"/>
    <w:sectPr w:rsidR="00603E37" w:rsidSect="001C739C">
      <w:headerReference w:type="default" r:id="rId14"/>
      <w:footerReference w:type="default" r:id="rId15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438E8" w14:textId="77777777" w:rsidR="00FE14A7" w:rsidRDefault="00FE14A7">
      <w:r>
        <w:separator/>
      </w:r>
    </w:p>
  </w:endnote>
  <w:endnote w:type="continuationSeparator" w:id="0">
    <w:p w14:paraId="79DFE9CB" w14:textId="77777777" w:rsidR="00FE14A7" w:rsidRDefault="00FE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B0F6E" w14:textId="77777777" w:rsidR="000257AC" w:rsidRDefault="000257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9171" w14:textId="77777777" w:rsidR="000257AC" w:rsidRDefault="000257A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2770" w14:textId="77777777" w:rsidR="000257AC" w:rsidRDefault="000257A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F3063" w14:textId="77777777" w:rsidR="004500AC" w:rsidRDefault="004F7A57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0B1BA98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3F4289E3" w14:textId="77777777" w:rsidR="004500AC" w:rsidRDefault="0033113D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026E5A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F680D">
                  <w:rPr>
                    <w:rFonts w:ascii="Times New Roman"/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5ADBE" w14:textId="77777777" w:rsidR="00FE14A7" w:rsidRDefault="00FE14A7">
      <w:r>
        <w:separator/>
      </w:r>
    </w:p>
  </w:footnote>
  <w:footnote w:type="continuationSeparator" w:id="0">
    <w:p w14:paraId="2A0663B6" w14:textId="77777777" w:rsidR="00FE14A7" w:rsidRDefault="00FE1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CB1DB" w14:textId="77777777" w:rsidR="000257AC" w:rsidRDefault="000257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89EF" w14:textId="1549F5EC" w:rsidR="000257AC" w:rsidRDefault="000257A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B7E8A" w14:textId="77777777" w:rsidR="000257AC" w:rsidRDefault="000257A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12D05" w14:textId="77777777" w:rsidR="004500AC" w:rsidRDefault="004500AC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15E"/>
    <w:multiLevelType w:val="hybridMultilevel"/>
    <w:tmpl w:val="B29230E6"/>
    <w:lvl w:ilvl="0" w:tplc="635AD48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F225B3E">
      <w:numFmt w:val="bullet"/>
      <w:lvlText w:val="•"/>
      <w:lvlJc w:val="left"/>
      <w:pPr>
        <w:ind w:left="1876" w:hanging="360"/>
      </w:pPr>
      <w:rPr>
        <w:rFonts w:hint="default"/>
        <w:lang w:val="it-IT" w:eastAsia="it-IT" w:bidi="it-IT"/>
      </w:rPr>
    </w:lvl>
    <w:lvl w:ilvl="2" w:tplc="D0249F12">
      <w:numFmt w:val="bullet"/>
      <w:lvlText w:val="•"/>
      <w:lvlJc w:val="left"/>
      <w:pPr>
        <w:ind w:left="2753" w:hanging="360"/>
      </w:pPr>
      <w:rPr>
        <w:rFonts w:hint="default"/>
        <w:lang w:val="it-IT" w:eastAsia="it-IT" w:bidi="it-IT"/>
      </w:rPr>
    </w:lvl>
    <w:lvl w:ilvl="3" w:tplc="0A801522">
      <w:numFmt w:val="bullet"/>
      <w:lvlText w:val="•"/>
      <w:lvlJc w:val="left"/>
      <w:pPr>
        <w:ind w:left="3630" w:hanging="360"/>
      </w:pPr>
      <w:rPr>
        <w:rFonts w:hint="default"/>
        <w:lang w:val="it-IT" w:eastAsia="it-IT" w:bidi="it-IT"/>
      </w:rPr>
    </w:lvl>
    <w:lvl w:ilvl="4" w:tplc="15E07D5C">
      <w:numFmt w:val="bullet"/>
      <w:lvlText w:val="•"/>
      <w:lvlJc w:val="left"/>
      <w:pPr>
        <w:ind w:left="4507" w:hanging="360"/>
      </w:pPr>
      <w:rPr>
        <w:rFonts w:hint="default"/>
        <w:lang w:val="it-IT" w:eastAsia="it-IT" w:bidi="it-IT"/>
      </w:rPr>
    </w:lvl>
    <w:lvl w:ilvl="5" w:tplc="9E12BDB4">
      <w:numFmt w:val="bullet"/>
      <w:lvlText w:val="•"/>
      <w:lvlJc w:val="left"/>
      <w:pPr>
        <w:ind w:left="5384" w:hanging="360"/>
      </w:pPr>
      <w:rPr>
        <w:rFonts w:hint="default"/>
        <w:lang w:val="it-IT" w:eastAsia="it-IT" w:bidi="it-IT"/>
      </w:rPr>
    </w:lvl>
    <w:lvl w:ilvl="6" w:tplc="1CF67506">
      <w:numFmt w:val="bullet"/>
      <w:lvlText w:val="•"/>
      <w:lvlJc w:val="left"/>
      <w:pPr>
        <w:ind w:left="6260" w:hanging="360"/>
      </w:pPr>
      <w:rPr>
        <w:rFonts w:hint="default"/>
        <w:lang w:val="it-IT" w:eastAsia="it-IT" w:bidi="it-IT"/>
      </w:rPr>
    </w:lvl>
    <w:lvl w:ilvl="7" w:tplc="FFDC5CD2">
      <w:numFmt w:val="bullet"/>
      <w:lvlText w:val="•"/>
      <w:lvlJc w:val="left"/>
      <w:pPr>
        <w:ind w:left="7137" w:hanging="360"/>
      </w:pPr>
      <w:rPr>
        <w:rFonts w:hint="default"/>
        <w:lang w:val="it-IT" w:eastAsia="it-IT" w:bidi="it-IT"/>
      </w:rPr>
    </w:lvl>
    <w:lvl w:ilvl="8" w:tplc="6F7A007E">
      <w:numFmt w:val="bullet"/>
      <w:lvlText w:val="•"/>
      <w:lvlJc w:val="left"/>
      <w:pPr>
        <w:ind w:left="801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ADC5C22"/>
    <w:multiLevelType w:val="hybridMultilevel"/>
    <w:tmpl w:val="810287C2"/>
    <w:lvl w:ilvl="0" w:tplc="8D84839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A6029A4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DD102B6E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A106DAE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0BBEDD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D99E0C92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08A1154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476691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18C222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18637B4"/>
    <w:multiLevelType w:val="hybridMultilevel"/>
    <w:tmpl w:val="648CC8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80D75"/>
    <w:multiLevelType w:val="hybridMultilevel"/>
    <w:tmpl w:val="0CB83F7A"/>
    <w:lvl w:ilvl="0" w:tplc="A78C10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3C87E5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967EEAB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603A2C7A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1FCAF88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9EF467EC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3442242C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A5AA1C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CC657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45BE4965"/>
    <w:multiLevelType w:val="hybridMultilevel"/>
    <w:tmpl w:val="CFC692A0"/>
    <w:lvl w:ilvl="0" w:tplc="810AC610">
      <w:numFmt w:val="bullet"/>
      <w:lvlText w:val="•"/>
      <w:lvlJc w:val="left"/>
      <w:pPr>
        <w:ind w:left="328" w:hanging="114"/>
      </w:pPr>
      <w:rPr>
        <w:rFonts w:hint="default"/>
        <w:spacing w:val="-1"/>
        <w:w w:val="100"/>
        <w:lang w:val="it-IT" w:eastAsia="it-IT" w:bidi="it-IT"/>
      </w:rPr>
    </w:lvl>
    <w:lvl w:ilvl="1" w:tplc="F632A314">
      <w:numFmt w:val="bullet"/>
      <w:lvlText w:val="•"/>
      <w:lvlJc w:val="left"/>
      <w:pPr>
        <w:ind w:left="1288" w:hanging="114"/>
      </w:pPr>
      <w:rPr>
        <w:rFonts w:hint="default"/>
        <w:lang w:val="it-IT" w:eastAsia="it-IT" w:bidi="it-IT"/>
      </w:rPr>
    </w:lvl>
    <w:lvl w:ilvl="2" w:tplc="C746863C">
      <w:numFmt w:val="bullet"/>
      <w:lvlText w:val="•"/>
      <w:lvlJc w:val="left"/>
      <w:pPr>
        <w:ind w:left="2256" w:hanging="114"/>
      </w:pPr>
      <w:rPr>
        <w:rFonts w:hint="default"/>
        <w:lang w:val="it-IT" w:eastAsia="it-IT" w:bidi="it-IT"/>
      </w:rPr>
    </w:lvl>
    <w:lvl w:ilvl="3" w:tplc="1220A7AC">
      <w:numFmt w:val="bullet"/>
      <w:lvlText w:val="•"/>
      <w:lvlJc w:val="left"/>
      <w:pPr>
        <w:ind w:left="3224" w:hanging="114"/>
      </w:pPr>
      <w:rPr>
        <w:rFonts w:hint="default"/>
        <w:lang w:val="it-IT" w:eastAsia="it-IT" w:bidi="it-IT"/>
      </w:rPr>
    </w:lvl>
    <w:lvl w:ilvl="4" w:tplc="EDC8A972">
      <w:numFmt w:val="bullet"/>
      <w:lvlText w:val="•"/>
      <w:lvlJc w:val="left"/>
      <w:pPr>
        <w:ind w:left="4192" w:hanging="114"/>
      </w:pPr>
      <w:rPr>
        <w:rFonts w:hint="default"/>
        <w:lang w:val="it-IT" w:eastAsia="it-IT" w:bidi="it-IT"/>
      </w:rPr>
    </w:lvl>
    <w:lvl w:ilvl="5" w:tplc="2B0E3224">
      <w:numFmt w:val="bullet"/>
      <w:lvlText w:val="•"/>
      <w:lvlJc w:val="left"/>
      <w:pPr>
        <w:ind w:left="5160" w:hanging="114"/>
      </w:pPr>
      <w:rPr>
        <w:rFonts w:hint="default"/>
        <w:lang w:val="it-IT" w:eastAsia="it-IT" w:bidi="it-IT"/>
      </w:rPr>
    </w:lvl>
    <w:lvl w:ilvl="6" w:tplc="063680E8">
      <w:numFmt w:val="bullet"/>
      <w:lvlText w:val="•"/>
      <w:lvlJc w:val="left"/>
      <w:pPr>
        <w:ind w:left="6128" w:hanging="114"/>
      </w:pPr>
      <w:rPr>
        <w:rFonts w:hint="default"/>
        <w:lang w:val="it-IT" w:eastAsia="it-IT" w:bidi="it-IT"/>
      </w:rPr>
    </w:lvl>
    <w:lvl w:ilvl="7" w:tplc="CBC841D2">
      <w:numFmt w:val="bullet"/>
      <w:lvlText w:val="•"/>
      <w:lvlJc w:val="left"/>
      <w:pPr>
        <w:ind w:left="7096" w:hanging="114"/>
      </w:pPr>
      <w:rPr>
        <w:rFonts w:hint="default"/>
        <w:lang w:val="it-IT" w:eastAsia="it-IT" w:bidi="it-IT"/>
      </w:rPr>
    </w:lvl>
    <w:lvl w:ilvl="8" w:tplc="A4DE8C96">
      <w:numFmt w:val="bullet"/>
      <w:lvlText w:val="•"/>
      <w:lvlJc w:val="left"/>
      <w:pPr>
        <w:ind w:left="8064" w:hanging="114"/>
      </w:pPr>
      <w:rPr>
        <w:rFonts w:hint="default"/>
        <w:lang w:val="it-IT" w:eastAsia="it-IT" w:bidi="it-IT"/>
      </w:rPr>
    </w:lvl>
  </w:abstractNum>
  <w:abstractNum w:abstractNumId="5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6" w15:restartNumberingAfterBreak="0">
    <w:nsid w:val="55B71784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7" w15:restartNumberingAfterBreak="0">
    <w:nsid w:val="5F395F44"/>
    <w:multiLevelType w:val="hybridMultilevel"/>
    <w:tmpl w:val="F4DE6A3C"/>
    <w:lvl w:ilvl="0" w:tplc="F5F672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243EE9A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766F908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D4A586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B0006A4E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B118585E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86F0336E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6B9E12C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A6D2313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70B6552B"/>
    <w:multiLevelType w:val="hybridMultilevel"/>
    <w:tmpl w:val="31004E68"/>
    <w:lvl w:ilvl="0" w:tplc="5A8C4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A20D6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0" w15:restartNumberingAfterBreak="0">
    <w:nsid w:val="7FB34748"/>
    <w:multiLevelType w:val="hybridMultilevel"/>
    <w:tmpl w:val="EC982106"/>
    <w:lvl w:ilvl="0" w:tplc="AB74200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1" w:hanging="360"/>
      </w:pPr>
    </w:lvl>
    <w:lvl w:ilvl="2" w:tplc="0410001B" w:tentative="1">
      <w:start w:val="1"/>
      <w:numFmt w:val="lowerRoman"/>
      <w:lvlText w:val="%3."/>
      <w:lvlJc w:val="right"/>
      <w:pPr>
        <w:ind w:left="2581" w:hanging="180"/>
      </w:pPr>
    </w:lvl>
    <w:lvl w:ilvl="3" w:tplc="0410000F" w:tentative="1">
      <w:start w:val="1"/>
      <w:numFmt w:val="decimal"/>
      <w:lvlText w:val="%4."/>
      <w:lvlJc w:val="left"/>
      <w:pPr>
        <w:ind w:left="3301" w:hanging="360"/>
      </w:pPr>
    </w:lvl>
    <w:lvl w:ilvl="4" w:tplc="04100019" w:tentative="1">
      <w:start w:val="1"/>
      <w:numFmt w:val="lowerLetter"/>
      <w:lvlText w:val="%5."/>
      <w:lvlJc w:val="left"/>
      <w:pPr>
        <w:ind w:left="4021" w:hanging="360"/>
      </w:pPr>
    </w:lvl>
    <w:lvl w:ilvl="5" w:tplc="0410001B" w:tentative="1">
      <w:start w:val="1"/>
      <w:numFmt w:val="lowerRoman"/>
      <w:lvlText w:val="%6."/>
      <w:lvlJc w:val="right"/>
      <w:pPr>
        <w:ind w:left="4741" w:hanging="180"/>
      </w:pPr>
    </w:lvl>
    <w:lvl w:ilvl="6" w:tplc="0410000F" w:tentative="1">
      <w:start w:val="1"/>
      <w:numFmt w:val="decimal"/>
      <w:lvlText w:val="%7."/>
      <w:lvlJc w:val="left"/>
      <w:pPr>
        <w:ind w:left="5461" w:hanging="360"/>
      </w:pPr>
    </w:lvl>
    <w:lvl w:ilvl="7" w:tplc="04100019" w:tentative="1">
      <w:start w:val="1"/>
      <w:numFmt w:val="lowerLetter"/>
      <w:lvlText w:val="%8."/>
      <w:lvlJc w:val="left"/>
      <w:pPr>
        <w:ind w:left="6181" w:hanging="360"/>
      </w:pPr>
    </w:lvl>
    <w:lvl w:ilvl="8" w:tplc="0410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0AC"/>
    <w:rsid w:val="000257AC"/>
    <w:rsid w:val="00026E5A"/>
    <w:rsid w:val="00047BC6"/>
    <w:rsid w:val="00090547"/>
    <w:rsid w:val="00093CB9"/>
    <w:rsid w:val="000C69E7"/>
    <w:rsid w:val="000F6AA2"/>
    <w:rsid w:val="00103E74"/>
    <w:rsid w:val="00112791"/>
    <w:rsid w:val="00135D0C"/>
    <w:rsid w:val="0014089C"/>
    <w:rsid w:val="00143ED8"/>
    <w:rsid w:val="00153480"/>
    <w:rsid w:val="001556B0"/>
    <w:rsid w:val="00184352"/>
    <w:rsid w:val="0018722C"/>
    <w:rsid w:val="001C739C"/>
    <w:rsid w:val="001E0852"/>
    <w:rsid w:val="001F3A80"/>
    <w:rsid w:val="00260011"/>
    <w:rsid w:val="00280392"/>
    <w:rsid w:val="002807D4"/>
    <w:rsid w:val="002D52F4"/>
    <w:rsid w:val="002E513A"/>
    <w:rsid w:val="0033113D"/>
    <w:rsid w:val="00335427"/>
    <w:rsid w:val="00351F71"/>
    <w:rsid w:val="00370AE5"/>
    <w:rsid w:val="003A2A3D"/>
    <w:rsid w:val="003A773E"/>
    <w:rsid w:val="003D3C74"/>
    <w:rsid w:val="003D473D"/>
    <w:rsid w:val="003D4935"/>
    <w:rsid w:val="00416722"/>
    <w:rsid w:val="00417655"/>
    <w:rsid w:val="00421388"/>
    <w:rsid w:val="00445CDC"/>
    <w:rsid w:val="004500AC"/>
    <w:rsid w:val="00497055"/>
    <w:rsid w:val="004A04E7"/>
    <w:rsid w:val="004E4A5A"/>
    <w:rsid w:val="004E7F9A"/>
    <w:rsid w:val="004F23DF"/>
    <w:rsid w:val="004F7A57"/>
    <w:rsid w:val="00502363"/>
    <w:rsid w:val="00535E99"/>
    <w:rsid w:val="0054361B"/>
    <w:rsid w:val="0057195D"/>
    <w:rsid w:val="00586536"/>
    <w:rsid w:val="005C7C21"/>
    <w:rsid w:val="005F6B09"/>
    <w:rsid w:val="00603E37"/>
    <w:rsid w:val="006107A4"/>
    <w:rsid w:val="0062065F"/>
    <w:rsid w:val="006414ED"/>
    <w:rsid w:val="00646A91"/>
    <w:rsid w:val="00684BD2"/>
    <w:rsid w:val="006D02E9"/>
    <w:rsid w:val="006D4DD0"/>
    <w:rsid w:val="006F449E"/>
    <w:rsid w:val="006F7C9D"/>
    <w:rsid w:val="007005D3"/>
    <w:rsid w:val="00711BDA"/>
    <w:rsid w:val="00713085"/>
    <w:rsid w:val="00715F04"/>
    <w:rsid w:val="007221C4"/>
    <w:rsid w:val="00725019"/>
    <w:rsid w:val="0072783F"/>
    <w:rsid w:val="00761B3B"/>
    <w:rsid w:val="0077648B"/>
    <w:rsid w:val="00794D2E"/>
    <w:rsid w:val="007B295C"/>
    <w:rsid w:val="007B33F6"/>
    <w:rsid w:val="007C7FF8"/>
    <w:rsid w:val="007E69ED"/>
    <w:rsid w:val="007F4D77"/>
    <w:rsid w:val="00801784"/>
    <w:rsid w:val="00812285"/>
    <w:rsid w:val="00856197"/>
    <w:rsid w:val="0087565E"/>
    <w:rsid w:val="008B2976"/>
    <w:rsid w:val="008B652E"/>
    <w:rsid w:val="008C67E0"/>
    <w:rsid w:val="008C7EAD"/>
    <w:rsid w:val="008D0710"/>
    <w:rsid w:val="008D74A9"/>
    <w:rsid w:val="008E28F1"/>
    <w:rsid w:val="008E5B23"/>
    <w:rsid w:val="0098137B"/>
    <w:rsid w:val="009C2988"/>
    <w:rsid w:val="009E3972"/>
    <w:rsid w:val="009F680D"/>
    <w:rsid w:val="00A16853"/>
    <w:rsid w:val="00A33178"/>
    <w:rsid w:val="00A34A2A"/>
    <w:rsid w:val="00A51A74"/>
    <w:rsid w:val="00A86292"/>
    <w:rsid w:val="00AD32AE"/>
    <w:rsid w:val="00AD57DF"/>
    <w:rsid w:val="00B03E25"/>
    <w:rsid w:val="00B07795"/>
    <w:rsid w:val="00B151B7"/>
    <w:rsid w:val="00B202ED"/>
    <w:rsid w:val="00B54879"/>
    <w:rsid w:val="00B5754E"/>
    <w:rsid w:val="00B9459E"/>
    <w:rsid w:val="00BB0B77"/>
    <w:rsid w:val="00BB54A7"/>
    <w:rsid w:val="00BC293F"/>
    <w:rsid w:val="00BC5392"/>
    <w:rsid w:val="00BE6B8E"/>
    <w:rsid w:val="00BF5B84"/>
    <w:rsid w:val="00C319A8"/>
    <w:rsid w:val="00C41734"/>
    <w:rsid w:val="00C42359"/>
    <w:rsid w:val="00C844AF"/>
    <w:rsid w:val="00CA512E"/>
    <w:rsid w:val="00D1544F"/>
    <w:rsid w:val="00D24EBB"/>
    <w:rsid w:val="00D251D9"/>
    <w:rsid w:val="00D3663D"/>
    <w:rsid w:val="00D61BFF"/>
    <w:rsid w:val="00D855FB"/>
    <w:rsid w:val="00DA7B0D"/>
    <w:rsid w:val="00DB2F00"/>
    <w:rsid w:val="00DD4930"/>
    <w:rsid w:val="00DE5A8C"/>
    <w:rsid w:val="00E22327"/>
    <w:rsid w:val="00E3381C"/>
    <w:rsid w:val="00E5552E"/>
    <w:rsid w:val="00E6080A"/>
    <w:rsid w:val="00E71A33"/>
    <w:rsid w:val="00E777A2"/>
    <w:rsid w:val="00E81A2B"/>
    <w:rsid w:val="00E90F8C"/>
    <w:rsid w:val="00E92E68"/>
    <w:rsid w:val="00E9526F"/>
    <w:rsid w:val="00EA7842"/>
    <w:rsid w:val="00EE0F85"/>
    <w:rsid w:val="00EF3401"/>
    <w:rsid w:val="00F03AB2"/>
    <w:rsid w:val="00F1332E"/>
    <w:rsid w:val="00F5106E"/>
    <w:rsid w:val="00F55496"/>
    <w:rsid w:val="00F64F09"/>
    <w:rsid w:val="00FD40BA"/>
    <w:rsid w:val="00FE14A7"/>
    <w:rsid w:val="00FE380D"/>
    <w:rsid w:val="00FE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53DB21"/>
  <w15:docId w15:val="{83883CB6-81E2-42B7-8B84-1346EA73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C739C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1C739C"/>
    <w:pPr>
      <w:ind w:left="525" w:hanging="311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3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C739C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1C739C"/>
    <w:pPr>
      <w:ind w:left="328" w:hanging="114"/>
    </w:pPr>
  </w:style>
  <w:style w:type="paragraph" w:customStyle="1" w:styleId="TableParagraph">
    <w:name w:val="Table Paragraph"/>
    <w:basedOn w:val="Normale"/>
    <w:uiPriority w:val="1"/>
    <w:qFormat/>
    <w:rsid w:val="001C739C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E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E7"/>
    <w:rPr>
      <w:rFonts w:ascii="Segoe UI" w:eastAsia="Arial" w:hAnsi="Segoe UI" w:cs="Segoe UI"/>
      <w:sz w:val="18"/>
      <w:szCs w:val="18"/>
      <w:lang w:val="it-IT" w:eastAsia="it-IT" w:bidi="it-IT"/>
    </w:rPr>
  </w:style>
  <w:style w:type="table" w:styleId="Grigliatabella">
    <w:name w:val="Table Grid"/>
    <w:basedOn w:val="Tabellanormale"/>
    <w:uiPriority w:val="39"/>
    <w:rsid w:val="00B54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90F8C"/>
    <w:rPr>
      <w:rFonts w:ascii="Arial" w:eastAsia="Arial" w:hAnsi="Arial" w:cs="Arial"/>
      <w:sz w:val="24"/>
      <w:szCs w:val="24"/>
      <w:lang w:val="it-IT" w:eastAsia="it-IT" w:bidi="it-IT"/>
    </w:rPr>
  </w:style>
  <w:style w:type="paragraph" w:customStyle="1" w:styleId="Default">
    <w:name w:val="Default"/>
    <w:rsid w:val="00E90F8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104</cp:revision>
  <cp:lastPrinted>2019-07-11T08:45:00Z</cp:lastPrinted>
  <dcterms:created xsi:type="dcterms:W3CDTF">2019-01-23T17:59:00Z</dcterms:created>
  <dcterms:modified xsi:type="dcterms:W3CDTF">2019-11-11T15:34:00Z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