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337FF" w14:textId="77777777" w:rsidR="006463ED" w:rsidRPr="0045581E" w:rsidRDefault="006463ED" w:rsidP="006463ED">
      <w:pPr>
        <w:tabs>
          <w:tab w:val="left" w:pos="2478"/>
          <w:tab w:val="center" w:pos="4535"/>
        </w:tabs>
        <w:spacing w:after="0" w:line="276" w:lineRule="auto"/>
        <w:jc w:val="center"/>
        <w:rPr>
          <w:rFonts w:ascii="Tahoma" w:eastAsia="Times New Roman" w:hAnsi="Tahoma" w:cs="Tahoma"/>
          <w:bCs/>
          <w:noProof/>
          <w:spacing w:val="5"/>
          <w:sz w:val="20"/>
          <w:szCs w:val="20"/>
          <w:lang w:val="en-US"/>
        </w:rPr>
      </w:pPr>
    </w:p>
    <w:p w14:paraId="54E7E9D5" w14:textId="77777777" w:rsidR="006463ED" w:rsidRPr="0045581E" w:rsidRDefault="006463ED" w:rsidP="006463ED">
      <w:pPr>
        <w:tabs>
          <w:tab w:val="left" w:pos="2478"/>
          <w:tab w:val="center" w:pos="4535"/>
        </w:tabs>
        <w:spacing w:after="0" w:line="276" w:lineRule="auto"/>
        <w:jc w:val="center"/>
        <w:rPr>
          <w:rFonts w:ascii="Tahoma" w:eastAsia="Times New Roman" w:hAnsi="Tahoma" w:cs="Tahoma"/>
          <w:bCs/>
          <w:noProof/>
          <w:spacing w:val="5"/>
          <w:sz w:val="20"/>
          <w:szCs w:val="20"/>
          <w:lang w:val="en-US"/>
        </w:rPr>
      </w:pPr>
    </w:p>
    <w:p w14:paraId="6002730F" w14:textId="77777777" w:rsidR="006463ED" w:rsidRPr="0045581E" w:rsidRDefault="006463ED" w:rsidP="006463ED">
      <w:pPr>
        <w:tabs>
          <w:tab w:val="left" w:pos="2478"/>
          <w:tab w:val="center" w:pos="4535"/>
        </w:tabs>
        <w:spacing w:after="0" w:line="276" w:lineRule="auto"/>
        <w:jc w:val="center"/>
        <w:rPr>
          <w:rFonts w:ascii="Tahoma" w:eastAsia="Times New Roman" w:hAnsi="Tahoma" w:cs="Tahoma"/>
          <w:bCs/>
          <w:noProof/>
          <w:spacing w:val="5"/>
          <w:sz w:val="20"/>
          <w:szCs w:val="20"/>
          <w:lang w:val="en-US"/>
        </w:rPr>
      </w:pPr>
    </w:p>
    <w:p w14:paraId="5904E8C1" w14:textId="77777777" w:rsidR="006463ED" w:rsidRPr="0045581E" w:rsidRDefault="006463ED" w:rsidP="006463ED">
      <w:pPr>
        <w:tabs>
          <w:tab w:val="left" w:pos="2478"/>
          <w:tab w:val="center" w:pos="4535"/>
        </w:tabs>
        <w:spacing w:after="0" w:line="276" w:lineRule="auto"/>
        <w:jc w:val="center"/>
        <w:rPr>
          <w:rFonts w:ascii="Tahoma" w:eastAsia="Times New Roman" w:hAnsi="Tahoma" w:cs="Tahoma"/>
          <w:bCs/>
          <w:noProof/>
          <w:spacing w:val="5"/>
          <w:sz w:val="20"/>
          <w:szCs w:val="20"/>
          <w:lang w:val="en-US"/>
        </w:rPr>
      </w:pPr>
    </w:p>
    <w:p w14:paraId="2C6219F1" w14:textId="77777777" w:rsidR="006463ED" w:rsidRPr="0045581E" w:rsidRDefault="006463ED" w:rsidP="006463ED">
      <w:pPr>
        <w:spacing w:after="0" w:line="276" w:lineRule="auto"/>
        <w:jc w:val="center"/>
        <w:rPr>
          <w:rFonts w:ascii="Tahoma" w:eastAsia="Times New Roman" w:hAnsi="Tahoma" w:cs="Tahoma"/>
          <w:spacing w:val="5"/>
          <w:szCs w:val="20"/>
        </w:rPr>
      </w:pPr>
    </w:p>
    <w:p w14:paraId="45A38127" w14:textId="6DE61438" w:rsidR="000222CE" w:rsidRDefault="000222CE" w:rsidP="000222CE">
      <w:pPr>
        <w:spacing w:line="276" w:lineRule="auto"/>
        <w:jc w:val="center"/>
        <w:rPr>
          <w:rStyle w:val="Titolodellibro"/>
          <w:rFonts w:ascii="Arial" w:hAnsi="Arial" w:cs="Arial"/>
          <w:sz w:val="32"/>
          <w:szCs w:val="18"/>
        </w:rPr>
      </w:pPr>
      <w:r w:rsidRPr="00D13512">
        <w:rPr>
          <w:rStyle w:val="Titolodellibro"/>
          <w:rFonts w:ascii="Arial" w:hAnsi="Arial" w:cs="Arial"/>
          <w:sz w:val="32"/>
          <w:szCs w:val="18"/>
        </w:rPr>
        <w:t>Società di Gestione Servizi Industriali S.r.l.</w:t>
      </w:r>
    </w:p>
    <w:p w14:paraId="2EA291FE" w14:textId="4A3E6D15" w:rsidR="00C64924" w:rsidRDefault="00C64924" w:rsidP="000222CE">
      <w:pPr>
        <w:spacing w:line="276" w:lineRule="auto"/>
        <w:jc w:val="center"/>
        <w:rPr>
          <w:rStyle w:val="Titolodellibro"/>
          <w:rFonts w:ascii="Arial" w:hAnsi="Arial" w:cs="Arial"/>
          <w:sz w:val="32"/>
          <w:szCs w:val="18"/>
        </w:rPr>
      </w:pPr>
    </w:p>
    <w:p w14:paraId="5CC9D53D" w14:textId="77777777" w:rsidR="00C64924" w:rsidRPr="00D13512" w:rsidRDefault="00C64924" w:rsidP="000222CE">
      <w:pPr>
        <w:spacing w:line="276" w:lineRule="auto"/>
        <w:jc w:val="center"/>
        <w:rPr>
          <w:rStyle w:val="Titolodellibro"/>
          <w:rFonts w:ascii="Arial" w:hAnsi="Arial" w:cs="Arial"/>
          <w:smallCaps w:val="0"/>
          <w:sz w:val="32"/>
          <w:szCs w:val="18"/>
        </w:rPr>
      </w:pPr>
    </w:p>
    <w:p w14:paraId="2C9E8964" w14:textId="3F75D73F" w:rsidR="000222CE" w:rsidRPr="0045581E" w:rsidRDefault="00C64924" w:rsidP="000222CE">
      <w:pPr>
        <w:spacing w:after="0" w:line="276" w:lineRule="auto"/>
        <w:jc w:val="center"/>
        <w:rPr>
          <w:rFonts w:ascii="Tahoma" w:eastAsia="Times New Roman" w:hAnsi="Tahoma" w:cs="Tahoma"/>
          <w:spacing w:val="5"/>
          <w:sz w:val="40"/>
          <w:szCs w:val="20"/>
        </w:rPr>
      </w:pPr>
      <w:r>
        <w:rPr>
          <w:noProof/>
        </w:rPr>
        <w:drawing>
          <wp:inline distT="0" distB="0" distL="0" distR="0" wp14:anchorId="26CF535F" wp14:editId="7ABE21EC">
            <wp:extent cx="3597275" cy="776605"/>
            <wp:effectExtent l="0" t="342900" r="0" b="290195"/>
            <wp:docPr id="1" name="Immagine 1" descr="SOGESI_logo2018-07"/>
            <wp:cNvGraphicFramePr/>
            <a:graphic xmlns:a="http://schemas.openxmlformats.org/drawingml/2006/main">
              <a:graphicData uri="http://schemas.openxmlformats.org/drawingml/2006/picture">
                <pic:pic xmlns:pic="http://schemas.openxmlformats.org/drawingml/2006/picture">
                  <pic:nvPicPr>
                    <pic:cNvPr id="1" name="Immagine 1" descr="SOGESI_logo2018-07"/>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7275" cy="776605"/>
                    </a:xfrm>
                    <a:prstGeom prst="rect">
                      <a:avLst/>
                    </a:prstGeom>
                    <a:noFill/>
                    <a:ln>
                      <a:noFill/>
                    </a:ln>
                  </pic:spPr>
                </pic:pic>
              </a:graphicData>
            </a:graphic>
          </wp:inline>
        </w:drawing>
      </w:r>
      <w:r w:rsidR="000222CE" w:rsidRPr="0045581E">
        <w:rPr>
          <w:rFonts w:ascii="Tahoma" w:eastAsia="Times New Roman" w:hAnsi="Tahoma" w:cs="Tahoma"/>
          <w:spacing w:val="5"/>
          <w:sz w:val="40"/>
          <w:szCs w:val="20"/>
        </w:rPr>
        <w:t xml:space="preserve">              </w:t>
      </w:r>
    </w:p>
    <w:p w14:paraId="4A8A069F" w14:textId="1FB6E8BF" w:rsidR="006463ED" w:rsidRPr="0045581E" w:rsidRDefault="006463ED" w:rsidP="006463ED">
      <w:pPr>
        <w:spacing w:after="0" w:line="276" w:lineRule="auto"/>
        <w:jc w:val="center"/>
        <w:rPr>
          <w:rFonts w:ascii="Tahoma" w:eastAsia="Times New Roman" w:hAnsi="Tahoma" w:cs="Tahoma"/>
          <w:spacing w:val="5"/>
          <w:sz w:val="40"/>
          <w:szCs w:val="20"/>
        </w:rPr>
      </w:pPr>
      <w:r w:rsidRPr="0045581E">
        <w:rPr>
          <w:rFonts w:ascii="Tahoma" w:eastAsia="Times New Roman" w:hAnsi="Tahoma" w:cs="Tahoma"/>
          <w:spacing w:val="5"/>
          <w:sz w:val="40"/>
          <w:szCs w:val="20"/>
        </w:rPr>
        <w:t xml:space="preserve">              </w:t>
      </w:r>
    </w:p>
    <w:p w14:paraId="4ECC41CF" w14:textId="77777777" w:rsidR="006463ED" w:rsidRPr="0045581E" w:rsidRDefault="006463ED" w:rsidP="006463ED">
      <w:pPr>
        <w:spacing w:after="0" w:line="276" w:lineRule="auto"/>
        <w:jc w:val="center"/>
        <w:rPr>
          <w:rFonts w:ascii="Tahoma" w:eastAsia="Times New Roman" w:hAnsi="Tahoma" w:cs="Tahoma"/>
          <w:spacing w:val="5"/>
          <w:sz w:val="40"/>
          <w:szCs w:val="20"/>
        </w:rPr>
      </w:pPr>
    </w:p>
    <w:p w14:paraId="0D0579F2" w14:textId="77777777" w:rsidR="006463ED" w:rsidRPr="0045581E" w:rsidRDefault="006463ED" w:rsidP="006463ED">
      <w:pPr>
        <w:spacing w:after="0" w:line="276" w:lineRule="auto"/>
        <w:jc w:val="center"/>
        <w:rPr>
          <w:rFonts w:ascii="Arial" w:eastAsia="Times New Roman" w:hAnsi="Arial" w:cs="Arial"/>
          <w:b/>
          <w:bCs/>
          <w:spacing w:val="5"/>
          <w:sz w:val="40"/>
          <w:szCs w:val="20"/>
        </w:rPr>
      </w:pPr>
      <w:r w:rsidRPr="0045581E">
        <w:rPr>
          <w:rFonts w:ascii="Arial" w:eastAsia="Times New Roman" w:hAnsi="Arial" w:cs="Arial"/>
          <w:spacing w:val="5"/>
          <w:sz w:val="40"/>
          <w:szCs w:val="20"/>
        </w:rPr>
        <w:t>MODELLO DI ORGANIZZAZIONE,</w:t>
      </w:r>
    </w:p>
    <w:p w14:paraId="2623E0ED" w14:textId="77777777" w:rsidR="006463ED" w:rsidRPr="0045581E" w:rsidRDefault="006463ED" w:rsidP="006463ED">
      <w:pPr>
        <w:spacing w:after="0" w:line="276" w:lineRule="auto"/>
        <w:jc w:val="center"/>
        <w:rPr>
          <w:rFonts w:ascii="Arial" w:eastAsia="Times New Roman" w:hAnsi="Arial" w:cs="Arial"/>
          <w:spacing w:val="5"/>
          <w:sz w:val="40"/>
          <w:szCs w:val="20"/>
        </w:rPr>
      </w:pPr>
      <w:r w:rsidRPr="0045581E">
        <w:rPr>
          <w:rFonts w:ascii="Arial" w:eastAsia="Times New Roman" w:hAnsi="Arial" w:cs="Arial"/>
          <w:spacing w:val="5"/>
          <w:sz w:val="40"/>
          <w:szCs w:val="20"/>
        </w:rPr>
        <w:t xml:space="preserve">GESTIONE E CONTROLLO </w:t>
      </w:r>
    </w:p>
    <w:p w14:paraId="4978BDC9" w14:textId="77777777" w:rsidR="006463ED" w:rsidRPr="0045581E" w:rsidRDefault="006463ED" w:rsidP="006463ED">
      <w:pPr>
        <w:spacing w:after="0" w:line="276" w:lineRule="auto"/>
        <w:jc w:val="center"/>
        <w:rPr>
          <w:rFonts w:ascii="Arial" w:eastAsia="Times New Roman" w:hAnsi="Arial" w:cs="Arial"/>
          <w:spacing w:val="5"/>
          <w:sz w:val="40"/>
          <w:szCs w:val="20"/>
        </w:rPr>
      </w:pPr>
      <w:r w:rsidRPr="0045581E">
        <w:rPr>
          <w:rFonts w:ascii="Arial" w:eastAsia="Times New Roman" w:hAnsi="Arial" w:cs="Arial"/>
          <w:spacing w:val="5"/>
          <w:sz w:val="40"/>
          <w:szCs w:val="20"/>
        </w:rPr>
        <w:t>EX D. LGS. 8 GIUGNO 2001 N. 231</w:t>
      </w:r>
    </w:p>
    <w:p w14:paraId="3815B21E" w14:textId="77777777" w:rsidR="006463ED" w:rsidRDefault="006463ED" w:rsidP="006463ED">
      <w:pPr>
        <w:spacing w:after="0" w:line="276" w:lineRule="auto"/>
        <w:jc w:val="center"/>
        <w:rPr>
          <w:rFonts w:ascii="Arial" w:eastAsia="Times New Roman" w:hAnsi="Arial" w:cs="Arial"/>
          <w:bCs/>
          <w:spacing w:val="5"/>
          <w:sz w:val="18"/>
          <w:szCs w:val="20"/>
        </w:rPr>
      </w:pPr>
    </w:p>
    <w:p w14:paraId="6023D0E1" w14:textId="77777777" w:rsidR="006463ED" w:rsidRPr="0045581E" w:rsidRDefault="006463ED" w:rsidP="006463ED">
      <w:pPr>
        <w:spacing w:after="0" w:line="276" w:lineRule="auto"/>
        <w:jc w:val="center"/>
        <w:rPr>
          <w:rFonts w:ascii="Arial" w:eastAsia="Times New Roman" w:hAnsi="Arial" w:cs="Arial"/>
          <w:bCs/>
          <w:spacing w:val="5"/>
          <w:sz w:val="18"/>
          <w:szCs w:val="20"/>
        </w:rPr>
      </w:pPr>
    </w:p>
    <w:p w14:paraId="591140E5" w14:textId="1F98DEA1" w:rsidR="006463ED" w:rsidRPr="000E4A9A" w:rsidRDefault="006463ED" w:rsidP="006463ED">
      <w:pPr>
        <w:spacing w:after="0" w:line="276" w:lineRule="auto"/>
        <w:jc w:val="center"/>
        <w:rPr>
          <w:rFonts w:ascii="Arial" w:eastAsia="Times New Roman" w:hAnsi="Arial" w:cs="Arial"/>
          <w:smallCaps/>
          <w:spacing w:val="5"/>
          <w:sz w:val="36"/>
          <w:szCs w:val="36"/>
        </w:rPr>
      </w:pPr>
      <w:r w:rsidRPr="000E4A9A">
        <w:rPr>
          <w:rFonts w:ascii="Arial" w:eastAsia="Times New Roman" w:hAnsi="Arial" w:cs="Arial"/>
          <w:smallCaps/>
          <w:spacing w:val="5"/>
          <w:sz w:val="36"/>
          <w:szCs w:val="36"/>
        </w:rPr>
        <w:t xml:space="preserve">PARTE SPECIALE </w:t>
      </w:r>
      <w:r w:rsidR="00725EF4">
        <w:rPr>
          <w:rFonts w:ascii="Arial" w:eastAsia="Times New Roman" w:hAnsi="Arial" w:cs="Arial"/>
          <w:smallCaps/>
          <w:spacing w:val="5"/>
          <w:sz w:val="36"/>
          <w:szCs w:val="36"/>
        </w:rPr>
        <w:t>D</w:t>
      </w:r>
    </w:p>
    <w:p w14:paraId="05F38662" w14:textId="77777777" w:rsidR="006463ED" w:rsidRPr="000E4A9A" w:rsidRDefault="006463ED" w:rsidP="006463ED">
      <w:pPr>
        <w:spacing w:after="0" w:line="276" w:lineRule="auto"/>
        <w:jc w:val="center"/>
        <w:rPr>
          <w:rFonts w:ascii="Arial" w:eastAsia="Times New Roman" w:hAnsi="Arial" w:cs="Arial"/>
          <w:smallCaps/>
          <w:spacing w:val="5"/>
          <w:sz w:val="36"/>
          <w:szCs w:val="36"/>
        </w:rPr>
      </w:pPr>
    </w:p>
    <w:p w14:paraId="6A77145F" w14:textId="4EDA30D9" w:rsidR="006463ED" w:rsidRPr="000E4A9A" w:rsidRDefault="006463ED" w:rsidP="006463ED">
      <w:pPr>
        <w:spacing w:after="0" w:line="276" w:lineRule="auto"/>
        <w:jc w:val="center"/>
        <w:rPr>
          <w:rFonts w:ascii="Arial" w:eastAsia="Times New Roman" w:hAnsi="Arial" w:cs="Arial"/>
          <w:smallCaps/>
          <w:spacing w:val="5"/>
          <w:sz w:val="36"/>
          <w:szCs w:val="36"/>
        </w:rPr>
      </w:pPr>
      <w:r w:rsidRPr="000E4A9A">
        <w:rPr>
          <w:rFonts w:ascii="Arial" w:eastAsia="Times New Roman" w:hAnsi="Arial" w:cs="Arial"/>
          <w:smallCaps/>
          <w:spacing w:val="5"/>
          <w:sz w:val="36"/>
          <w:szCs w:val="36"/>
        </w:rPr>
        <w:t xml:space="preserve">Reati </w:t>
      </w:r>
      <w:r>
        <w:rPr>
          <w:rFonts w:ascii="Arial" w:eastAsia="Times New Roman" w:hAnsi="Arial" w:cs="Arial"/>
          <w:smallCaps/>
          <w:spacing w:val="5"/>
          <w:sz w:val="36"/>
          <w:szCs w:val="36"/>
        </w:rPr>
        <w:t>societari</w:t>
      </w:r>
      <w:r>
        <w:rPr>
          <w:rFonts w:ascii="Arial" w:eastAsia="Times New Roman" w:hAnsi="Arial" w:cs="Arial"/>
          <w:smallCaps/>
          <w:spacing w:val="5"/>
          <w:sz w:val="36"/>
          <w:szCs w:val="36"/>
        </w:rPr>
        <w:br/>
        <w:t xml:space="preserve"> (art</w:t>
      </w:r>
      <w:r w:rsidRPr="000E4A9A">
        <w:rPr>
          <w:rFonts w:ascii="Arial" w:eastAsia="Times New Roman" w:hAnsi="Arial" w:cs="Arial"/>
          <w:smallCaps/>
          <w:spacing w:val="5"/>
          <w:sz w:val="36"/>
          <w:szCs w:val="36"/>
        </w:rPr>
        <w:t>.</w:t>
      </w:r>
      <w:r>
        <w:rPr>
          <w:rFonts w:ascii="Arial" w:eastAsia="Times New Roman" w:hAnsi="Arial" w:cs="Arial"/>
          <w:smallCaps/>
          <w:spacing w:val="5"/>
          <w:sz w:val="36"/>
          <w:szCs w:val="36"/>
        </w:rPr>
        <w:t xml:space="preserve"> 25 ter</w:t>
      </w:r>
      <w:r w:rsidRPr="000E4A9A">
        <w:rPr>
          <w:rFonts w:ascii="Arial" w:eastAsia="Times New Roman" w:hAnsi="Arial" w:cs="Arial"/>
          <w:smallCaps/>
          <w:spacing w:val="5"/>
          <w:sz w:val="36"/>
          <w:szCs w:val="36"/>
        </w:rPr>
        <w:t>)</w:t>
      </w:r>
    </w:p>
    <w:p w14:paraId="7555783F" w14:textId="77777777" w:rsidR="006463ED" w:rsidRPr="000E4A9A" w:rsidRDefault="006463ED" w:rsidP="006463ED">
      <w:pPr>
        <w:spacing w:after="0" w:line="276" w:lineRule="auto"/>
        <w:jc w:val="center"/>
        <w:rPr>
          <w:rFonts w:ascii="Arial" w:eastAsia="Times New Roman" w:hAnsi="Arial" w:cs="Arial"/>
          <w:bCs/>
          <w:spacing w:val="5"/>
          <w:sz w:val="18"/>
          <w:szCs w:val="20"/>
        </w:rPr>
      </w:pPr>
    </w:p>
    <w:p w14:paraId="23903036" w14:textId="77777777" w:rsidR="006463ED" w:rsidRPr="0045581E" w:rsidRDefault="006463ED" w:rsidP="006463ED">
      <w:pPr>
        <w:spacing w:after="0" w:line="276" w:lineRule="auto"/>
        <w:jc w:val="center"/>
        <w:rPr>
          <w:rFonts w:ascii="Arial" w:eastAsia="Times New Roman" w:hAnsi="Arial" w:cs="Arial"/>
          <w:bCs/>
          <w:spacing w:val="5"/>
          <w:sz w:val="18"/>
          <w:szCs w:val="20"/>
        </w:rPr>
      </w:pPr>
    </w:p>
    <w:p w14:paraId="6D963E2A" w14:textId="77777777" w:rsidR="006463ED" w:rsidRPr="0045581E" w:rsidRDefault="006463ED" w:rsidP="006463ED">
      <w:pPr>
        <w:spacing w:after="0" w:line="276" w:lineRule="auto"/>
        <w:jc w:val="center"/>
        <w:rPr>
          <w:rFonts w:ascii="Arial" w:eastAsia="Times New Roman" w:hAnsi="Arial" w:cs="Arial"/>
          <w:bCs/>
          <w:spacing w:val="5"/>
          <w:sz w:val="18"/>
          <w:szCs w:val="20"/>
        </w:rPr>
      </w:pPr>
    </w:p>
    <w:p w14:paraId="37DBB417" w14:textId="77777777" w:rsidR="006463ED" w:rsidRPr="0045581E" w:rsidRDefault="006463ED" w:rsidP="006463ED">
      <w:pPr>
        <w:spacing w:after="0" w:line="276" w:lineRule="auto"/>
        <w:jc w:val="center"/>
        <w:rPr>
          <w:rFonts w:ascii="Arial" w:eastAsia="Times New Roman" w:hAnsi="Arial" w:cs="Arial"/>
          <w:bCs/>
          <w:spacing w:val="5"/>
          <w:sz w:val="20"/>
          <w:szCs w:val="20"/>
        </w:rPr>
      </w:pPr>
    </w:p>
    <w:p w14:paraId="0298A050" w14:textId="24658302" w:rsidR="006463ED" w:rsidRPr="0045581E" w:rsidRDefault="006463ED" w:rsidP="006463ED">
      <w:pPr>
        <w:spacing w:after="0" w:line="276" w:lineRule="auto"/>
        <w:jc w:val="center"/>
        <w:rPr>
          <w:rFonts w:ascii="Arial" w:eastAsia="Times New Roman" w:hAnsi="Arial" w:cs="Arial"/>
          <w:bCs/>
          <w:spacing w:val="5"/>
          <w:sz w:val="28"/>
          <w:szCs w:val="20"/>
        </w:rPr>
      </w:pPr>
      <w:r w:rsidRPr="0045581E">
        <w:rPr>
          <w:rFonts w:ascii="Arial" w:eastAsia="Times New Roman" w:hAnsi="Arial" w:cs="Arial"/>
          <w:bCs/>
          <w:spacing w:val="5"/>
          <w:sz w:val="28"/>
          <w:szCs w:val="20"/>
        </w:rPr>
        <w:t xml:space="preserve">Approvato dal Consiglio di Amministrazione </w:t>
      </w:r>
      <w:r w:rsidR="006D1A3F">
        <w:rPr>
          <w:rFonts w:ascii="Arial" w:eastAsia="Times New Roman" w:hAnsi="Arial" w:cs="Arial"/>
          <w:bCs/>
          <w:spacing w:val="5"/>
          <w:sz w:val="28"/>
          <w:szCs w:val="20"/>
        </w:rPr>
        <w:t>1</w:t>
      </w:r>
      <w:r w:rsidR="00C64924">
        <w:rPr>
          <w:rFonts w:ascii="Arial" w:eastAsia="Times New Roman" w:hAnsi="Arial" w:cs="Arial"/>
          <w:bCs/>
          <w:spacing w:val="5"/>
          <w:sz w:val="28"/>
          <w:szCs w:val="20"/>
        </w:rPr>
        <w:t>3</w:t>
      </w:r>
      <w:r w:rsidR="006D1A3F">
        <w:rPr>
          <w:rFonts w:ascii="Arial" w:eastAsia="Times New Roman" w:hAnsi="Arial" w:cs="Arial"/>
          <w:bCs/>
          <w:spacing w:val="5"/>
          <w:sz w:val="28"/>
          <w:szCs w:val="20"/>
        </w:rPr>
        <w:t xml:space="preserve"> </w:t>
      </w:r>
      <w:r w:rsidR="00C64924">
        <w:rPr>
          <w:rFonts w:ascii="Arial" w:eastAsia="Times New Roman" w:hAnsi="Arial" w:cs="Arial"/>
          <w:bCs/>
          <w:spacing w:val="5"/>
          <w:sz w:val="28"/>
          <w:szCs w:val="20"/>
        </w:rPr>
        <w:t>sett</w:t>
      </w:r>
      <w:r w:rsidR="006D1A3F">
        <w:rPr>
          <w:rFonts w:ascii="Arial" w:eastAsia="Times New Roman" w:hAnsi="Arial" w:cs="Arial"/>
          <w:bCs/>
          <w:spacing w:val="5"/>
          <w:sz w:val="28"/>
          <w:szCs w:val="20"/>
        </w:rPr>
        <w:t>embre 201</w:t>
      </w:r>
      <w:r w:rsidR="00C64924">
        <w:rPr>
          <w:rFonts w:ascii="Arial" w:eastAsia="Times New Roman" w:hAnsi="Arial" w:cs="Arial"/>
          <w:bCs/>
          <w:spacing w:val="5"/>
          <w:sz w:val="28"/>
          <w:szCs w:val="20"/>
        </w:rPr>
        <w:t>8</w:t>
      </w:r>
    </w:p>
    <w:p w14:paraId="344ADB41" w14:textId="655FB0C0" w:rsidR="006463ED" w:rsidRDefault="006463ED" w:rsidP="006463ED">
      <w:pPr>
        <w:spacing w:after="0" w:line="276" w:lineRule="auto"/>
        <w:jc w:val="center"/>
        <w:rPr>
          <w:rFonts w:ascii="Arial" w:eastAsia="Times New Roman" w:hAnsi="Arial" w:cs="Arial"/>
          <w:bCs/>
          <w:spacing w:val="5"/>
          <w:sz w:val="18"/>
          <w:szCs w:val="20"/>
        </w:rPr>
      </w:pPr>
    </w:p>
    <w:p w14:paraId="230CAB77" w14:textId="77777777" w:rsidR="00C64924" w:rsidRPr="0045581E" w:rsidRDefault="00C64924" w:rsidP="006463ED">
      <w:pPr>
        <w:spacing w:after="0" w:line="276" w:lineRule="auto"/>
        <w:jc w:val="center"/>
        <w:rPr>
          <w:rFonts w:ascii="Arial" w:eastAsia="Times New Roman" w:hAnsi="Arial" w:cs="Arial"/>
          <w:bCs/>
          <w:spacing w:val="5"/>
          <w:sz w:val="18"/>
          <w:szCs w:val="20"/>
        </w:rPr>
      </w:pPr>
      <w:bookmarkStart w:id="0" w:name="_GoBack"/>
      <w:bookmarkEnd w:id="0"/>
    </w:p>
    <w:p w14:paraId="36CA1D50" w14:textId="77777777" w:rsidR="006463ED" w:rsidRPr="0045581E" w:rsidRDefault="006463ED" w:rsidP="006463ED">
      <w:pPr>
        <w:spacing w:after="0" w:line="276" w:lineRule="auto"/>
        <w:jc w:val="center"/>
        <w:rPr>
          <w:rFonts w:ascii="Arial" w:eastAsia="Times New Roman" w:hAnsi="Arial" w:cs="Arial"/>
          <w:bCs/>
          <w:spacing w:val="5"/>
          <w:sz w:val="12"/>
          <w:szCs w:val="20"/>
        </w:rPr>
      </w:pPr>
    </w:p>
    <w:p w14:paraId="02D36899" w14:textId="77777777" w:rsidR="006463ED" w:rsidRPr="0045581E" w:rsidRDefault="006463ED" w:rsidP="006463ED">
      <w:pPr>
        <w:spacing w:after="0" w:line="276" w:lineRule="auto"/>
        <w:jc w:val="center"/>
        <w:rPr>
          <w:rFonts w:ascii="Arial" w:eastAsia="Times New Roman" w:hAnsi="Arial" w:cs="Arial"/>
          <w:bCs/>
          <w:spacing w:val="5"/>
          <w:sz w:val="12"/>
          <w:szCs w:val="20"/>
        </w:rPr>
      </w:pPr>
    </w:p>
    <w:p w14:paraId="03606398" w14:textId="77777777" w:rsidR="006463ED" w:rsidRPr="0045581E" w:rsidRDefault="006463ED" w:rsidP="006463ED">
      <w:pPr>
        <w:spacing w:after="0" w:line="276" w:lineRule="auto"/>
        <w:rPr>
          <w:rFonts w:ascii="Arial" w:eastAsia="Times New Roman" w:hAnsi="Arial" w:cs="Arial"/>
          <w:bCs/>
          <w:spacing w:val="5"/>
          <w:sz w:val="12"/>
          <w:szCs w:val="20"/>
        </w:rPr>
      </w:pPr>
    </w:p>
    <w:p w14:paraId="23D95F91" w14:textId="77777777" w:rsidR="006463ED" w:rsidRPr="0045581E" w:rsidRDefault="006463ED" w:rsidP="006463ED">
      <w:pPr>
        <w:spacing w:after="0" w:line="276" w:lineRule="auto"/>
        <w:jc w:val="center"/>
        <w:rPr>
          <w:rFonts w:ascii="Arial" w:eastAsia="Times New Roman" w:hAnsi="Arial" w:cs="Arial"/>
          <w:bCs/>
          <w:spacing w:val="5"/>
          <w:sz w:val="12"/>
          <w:szCs w:val="20"/>
        </w:rPr>
      </w:pPr>
    </w:p>
    <w:p w14:paraId="4146A0BC" w14:textId="1B896F38" w:rsidR="000222CE" w:rsidRDefault="000222CE" w:rsidP="000222CE">
      <w:pPr>
        <w:spacing w:after="0" w:line="276" w:lineRule="auto"/>
        <w:jc w:val="center"/>
        <w:rPr>
          <w:rFonts w:ascii="Arial" w:eastAsia="Times New Roman" w:hAnsi="Arial" w:cs="Arial"/>
          <w:b/>
          <w:bCs/>
          <w:spacing w:val="5"/>
          <w:sz w:val="18"/>
          <w:szCs w:val="18"/>
        </w:rPr>
      </w:pPr>
      <w:r w:rsidRPr="00CF71C3">
        <w:rPr>
          <w:rFonts w:ascii="Arial" w:eastAsia="Times New Roman" w:hAnsi="Arial" w:cs="Arial"/>
          <w:b/>
          <w:bCs/>
          <w:spacing w:val="5"/>
          <w:sz w:val="18"/>
          <w:szCs w:val="18"/>
        </w:rPr>
        <w:t>Società di Gestione Servizi Industriali S.r.l. (</w:t>
      </w:r>
      <w:proofErr w:type="gramStart"/>
      <w:r w:rsidRPr="00CF71C3">
        <w:rPr>
          <w:rFonts w:ascii="Arial" w:eastAsia="Times New Roman" w:hAnsi="Arial" w:cs="Arial"/>
          <w:b/>
          <w:bCs/>
          <w:spacing w:val="5"/>
          <w:sz w:val="18"/>
          <w:szCs w:val="18"/>
        </w:rPr>
        <w:t>SO.GE.S.I.</w:t>
      </w:r>
      <w:proofErr w:type="gramEnd"/>
      <w:r w:rsidRPr="00CF71C3">
        <w:rPr>
          <w:rFonts w:ascii="Arial" w:eastAsia="Times New Roman" w:hAnsi="Arial" w:cs="Arial"/>
          <w:b/>
          <w:bCs/>
          <w:spacing w:val="5"/>
          <w:sz w:val="18"/>
          <w:szCs w:val="18"/>
        </w:rPr>
        <w:t>)</w:t>
      </w:r>
    </w:p>
    <w:p w14:paraId="4C8D603E" w14:textId="77777777" w:rsidR="002E5E5A" w:rsidRPr="0045581E" w:rsidRDefault="002E5E5A" w:rsidP="002E5E5A">
      <w:pPr>
        <w:spacing w:after="0" w:line="276" w:lineRule="auto"/>
        <w:jc w:val="center"/>
        <w:rPr>
          <w:rFonts w:ascii="Arial" w:eastAsia="Times New Roman" w:hAnsi="Arial" w:cs="Arial"/>
          <w:bCs/>
          <w:spacing w:val="5"/>
          <w:sz w:val="18"/>
          <w:szCs w:val="18"/>
        </w:rPr>
      </w:pPr>
      <w:r w:rsidRPr="0045581E">
        <w:rPr>
          <w:rFonts w:ascii="Arial" w:eastAsia="Times New Roman" w:hAnsi="Arial" w:cs="Arial"/>
          <w:b/>
          <w:bCs/>
          <w:spacing w:val="5"/>
          <w:sz w:val="18"/>
          <w:szCs w:val="18"/>
        </w:rPr>
        <w:t xml:space="preserve">Sede Legale in </w:t>
      </w:r>
      <w:r>
        <w:rPr>
          <w:rFonts w:ascii="Arial" w:eastAsia="Times New Roman" w:hAnsi="Arial" w:cs="Arial"/>
          <w:b/>
          <w:bCs/>
          <w:spacing w:val="5"/>
          <w:sz w:val="18"/>
          <w:szCs w:val="18"/>
        </w:rPr>
        <w:t>Ancona</w:t>
      </w:r>
      <w:r w:rsidRPr="0045581E">
        <w:rPr>
          <w:rFonts w:ascii="Arial" w:eastAsia="Times New Roman" w:hAnsi="Arial" w:cs="Arial"/>
          <w:b/>
          <w:bCs/>
          <w:spacing w:val="5"/>
          <w:sz w:val="18"/>
          <w:szCs w:val="18"/>
        </w:rPr>
        <w:t xml:space="preserve"> (</w:t>
      </w:r>
      <w:r>
        <w:rPr>
          <w:rFonts w:ascii="Arial" w:eastAsia="Times New Roman" w:hAnsi="Arial" w:cs="Arial"/>
          <w:b/>
          <w:bCs/>
          <w:spacing w:val="5"/>
          <w:sz w:val="18"/>
          <w:szCs w:val="18"/>
        </w:rPr>
        <w:t>AN</w:t>
      </w:r>
      <w:r w:rsidRPr="0045581E">
        <w:rPr>
          <w:rFonts w:ascii="Arial" w:eastAsia="Times New Roman" w:hAnsi="Arial" w:cs="Arial"/>
          <w:b/>
          <w:bCs/>
          <w:spacing w:val="5"/>
          <w:sz w:val="18"/>
          <w:szCs w:val="18"/>
        </w:rPr>
        <w:t xml:space="preserve">), </w:t>
      </w:r>
      <w:r>
        <w:rPr>
          <w:rFonts w:ascii="Arial" w:eastAsia="Times New Roman" w:hAnsi="Arial" w:cs="Arial"/>
          <w:b/>
          <w:bCs/>
          <w:spacing w:val="5"/>
          <w:sz w:val="18"/>
          <w:szCs w:val="18"/>
        </w:rPr>
        <w:t>Vi</w:t>
      </w:r>
      <w:r w:rsidRPr="0045581E">
        <w:rPr>
          <w:rFonts w:ascii="Arial" w:eastAsia="Times New Roman" w:hAnsi="Arial" w:cs="Arial"/>
          <w:b/>
          <w:bCs/>
          <w:spacing w:val="5"/>
          <w:sz w:val="18"/>
          <w:szCs w:val="18"/>
        </w:rPr>
        <w:t xml:space="preserve">a </w:t>
      </w:r>
      <w:r>
        <w:rPr>
          <w:rFonts w:ascii="Arial" w:eastAsia="Times New Roman" w:hAnsi="Arial" w:cs="Arial"/>
          <w:b/>
          <w:bCs/>
          <w:spacing w:val="5"/>
          <w:sz w:val="18"/>
          <w:szCs w:val="18"/>
        </w:rPr>
        <w:t>Roberto Bianchi, 60131</w:t>
      </w:r>
    </w:p>
    <w:p w14:paraId="577BC72F" w14:textId="0AA7E9FB" w:rsidR="006463ED" w:rsidRPr="006463ED" w:rsidRDefault="002E5E5A" w:rsidP="000222CE">
      <w:pPr>
        <w:spacing w:after="0" w:line="276" w:lineRule="auto"/>
        <w:jc w:val="center"/>
      </w:pPr>
      <w:r w:rsidRPr="0045581E">
        <w:rPr>
          <w:rFonts w:ascii="Arial" w:eastAsia="Times New Roman" w:hAnsi="Arial" w:cs="Arial"/>
          <w:b/>
          <w:bCs/>
          <w:spacing w:val="5"/>
          <w:sz w:val="18"/>
          <w:szCs w:val="18"/>
        </w:rPr>
        <w:t>Codice Fiscale n. 0</w:t>
      </w:r>
      <w:r>
        <w:rPr>
          <w:rFonts w:ascii="Arial" w:eastAsia="Times New Roman" w:hAnsi="Arial" w:cs="Arial"/>
          <w:b/>
          <w:bCs/>
          <w:spacing w:val="5"/>
          <w:sz w:val="18"/>
          <w:szCs w:val="18"/>
        </w:rPr>
        <w:t>0421720426</w:t>
      </w:r>
    </w:p>
    <w:p w14:paraId="5A3FA9F6" w14:textId="0287EEFD" w:rsidR="00414B36" w:rsidRPr="00414B36" w:rsidRDefault="00C166B2" w:rsidP="006463ED">
      <w:pPr>
        <w:pStyle w:val="Titolosommario"/>
        <w:spacing w:before="0"/>
        <w:rPr>
          <w:rFonts w:ascii="Tahoma" w:hAnsi="Tahoma" w:cs="Tahoma"/>
          <w:b/>
          <w:sz w:val="22"/>
          <w:szCs w:val="24"/>
        </w:rPr>
      </w:pPr>
      <w:r w:rsidRPr="007616A3">
        <w:rPr>
          <w:rFonts w:ascii="Tahoma" w:hAnsi="Tahoma" w:cs="Tahoma"/>
          <w:b/>
          <w:sz w:val="22"/>
          <w:szCs w:val="24"/>
        </w:rPr>
        <w:lastRenderedPageBreak/>
        <w:t>INDICE</w:t>
      </w:r>
    </w:p>
    <w:p w14:paraId="5931F1BD" w14:textId="6B1D20CF" w:rsidR="001E3CD8" w:rsidRDefault="001B444A">
      <w:pPr>
        <w:pStyle w:val="Sommario1"/>
        <w:rPr>
          <w:rFonts w:asciiTheme="minorHAnsi" w:eastAsiaTheme="minorEastAsia" w:hAnsiTheme="minorHAnsi" w:cstheme="minorBidi"/>
          <w:b w:val="0"/>
          <w:sz w:val="22"/>
          <w:szCs w:val="22"/>
          <w:lang w:val="en-US"/>
        </w:rPr>
      </w:pPr>
      <w:r>
        <w:rPr>
          <w:sz w:val="24"/>
        </w:rPr>
        <w:fldChar w:fldCharType="begin"/>
      </w:r>
      <w:r>
        <w:rPr>
          <w:sz w:val="24"/>
        </w:rPr>
        <w:instrText xml:space="preserve"> TOC \o "1-3" \h \z \u </w:instrText>
      </w:r>
      <w:r>
        <w:rPr>
          <w:sz w:val="24"/>
        </w:rPr>
        <w:fldChar w:fldCharType="separate"/>
      </w:r>
      <w:hyperlink w:anchor="_Toc523387353" w:history="1">
        <w:r w:rsidR="001E3CD8" w:rsidRPr="00B81532">
          <w:rPr>
            <w:rStyle w:val="Collegamentoipertestuale"/>
            <w:rFonts w:ascii="Arial" w:eastAsia="Times New Roman" w:hAnsi="Arial" w:cs="Arial"/>
            <w:bCs/>
            <w:kern w:val="32"/>
          </w:rPr>
          <w:t>FATTISPECIE DI REATO</w:t>
        </w:r>
        <w:r w:rsidR="001E3CD8">
          <w:rPr>
            <w:webHidden/>
          </w:rPr>
          <w:tab/>
        </w:r>
        <w:r w:rsidR="001E3CD8">
          <w:rPr>
            <w:webHidden/>
          </w:rPr>
          <w:fldChar w:fldCharType="begin"/>
        </w:r>
        <w:r w:rsidR="001E3CD8">
          <w:rPr>
            <w:webHidden/>
          </w:rPr>
          <w:instrText xml:space="preserve"> PAGEREF _Toc523387353 \h </w:instrText>
        </w:r>
        <w:r w:rsidR="001E3CD8">
          <w:rPr>
            <w:webHidden/>
          </w:rPr>
        </w:r>
        <w:r w:rsidR="001E3CD8">
          <w:rPr>
            <w:webHidden/>
          </w:rPr>
          <w:fldChar w:fldCharType="separate"/>
        </w:r>
        <w:r w:rsidR="001E3CD8">
          <w:rPr>
            <w:webHidden/>
          </w:rPr>
          <w:t>3</w:t>
        </w:r>
        <w:r w:rsidR="001E3CD8">
          <w:rPr>
            <w:webHidden/>
          </w:rPr>
          <w:fldChar w:fldCharType="end"/>
        </w:r>
      </w:hyperlink>
    </w:p>
    <w:p w14:paraId="6C13C5EF" w14:textId="48A74EA3" w:rsidR="001E3CD8" w:rsidRDefault="00C64924">
      <w:pPr>
        <w:pStyle w:val="Sommario2"/>
        <w:rPr>
          <w:rFonts w:asciiTheme="minorHAnsi" w:eastAsiaTheme="minorEastAsia" w:hAnsiTheme="minorHAnsi" w:cstheme="minorBidi"/>
          <w:color w:val="auto"/>
          <w:sz w:val="22"/>
          <w:lang w:val="en-US"/>
        </w:rPr>
      </w:pPr>
      <w:hyperlink w:anchor="_Toc523387354" w:history="1">
        <w:r w:rsidR="001E3CD8" w:rsidRPr="00B81532">
          <w:rPr>
            <w:rStyle w:val="Collegamentoipertestuale"/>
            <w:rFonts w:ascii="Times New Roman" w:hAnsi="Times New Roman"/>
            <w:w w:val="126"/>
          </w:rPr>
          <w:t>•</w:t>
        </w:r>
        <w:r w:rsidR="001E3CD8">
          <w:rPr>
            <w:rFonts w:asciiTheme="minorHAnsi" w:eastAsiaTheme="minorEastAsia" w:hAnsiTheme="minorHAnsi" w:cstheme="minorBidi"/>
            <w:color w:val="auto"/>
            <w:sz w:val="22"/>
            <w:lang w:val="en-US"/>
          </w:rPr>
          <w:tab/>
        </w:r>
        <w:r w:rsidR="001E3CD8" w:rsidRPr="00B81532">
          <w:rPr>
            <w:rStyle w:val="Collegamentoipertestuale"/>
          </w:rPr>
          <w:t>False comunicazioni sociali (Art. 2621 c.c)</w:t>
        </w:r>
        <w:r w:rsidR="001E3CD8">
          <w:rPr>
            <w:webHidden/>
          </w:rPr>
          <w:tab/>
        </w:r>
        <w:r w:rsidR="001E3CD8">
          <w:rPr>
            <w:webHidden/>
          </w:rPr>
          <w:fldChar w:fldCharType="begin"/>
        </w:r>
        <w:r w:rsidR="001E3CD8">
          <w:rPr>
            <w:webHidden/>
          </w:rPr>
          <w:instrText xml:space="preserve"> PAGEREF _Toc523387354 \h </w:instrText>
        </w:r>
        <w:r w:rsidR="001E3CD8">
          <w:rPr>
            <w:webHidden/>
          </w:rPr>
        </w:r>
        <w:r w:rsidR="001E3CD8">
          <w:rPr>
            <w:webHidden/>
          </w:rPr>
          <w:fldChar w:fldCharType="separate"/>
        </w:r>
        <w:r w:rsidR="001E3CD8">
          <w:rPr>
            <w:webHidden/>
          </w:rPr>
          <w:t>3</w:t>
        </w:r>
        <w:r w:rsidR="001E3CD8">
          <w:rPr>
            <w:webHidden/>
          </w:rPr>
          <w:fldChar w:fldCharType="end"/>
        </w:r>
      </w:hyperlink>
    </w:p>
    <w:p w14:paraId="4D9D5FB4" w14:textId="2E146DAF" w:rsidR="001E3CD8" w:rsidRDefault="00C64924">
      <w:pPr>
        <w:pStyle w:val="Sommario2"/>
        <w:rPr>
          <w:rFonts w:asciiTheme="minorHAnsi" w:eastAsiaTheme="minorEastAsia" w:hAnsiTheme="minorHAnsi" w:cstheme="minorBidi"/>
          <w:color w:val="auto"/>
          <w:sz w:val="22"/>
          <w:lang w:val="en-US"/>
        </w:rPr>
      </w:pPr>
      <w:hyperlink w:anchor="_Toc523387355" w:history="1">
        <w:r w:rsidR="001E3CD8" w:rsidRPr="00B81532">
          <w:rPr>
            <w:rStyle w:val="Collegamentoipertestuale"/>
            <w:rFonts w:ascii="Times New Roman" w:hAnsi="Times New Roman"/>
            <w:w w:val="126"/>
          </w:rPr>
          <w:t>•</w:t>
        </w:r>
        <w:r w:rsidR="001E3CD8">
          <w:rPr>
            <w:rFonts w:asciiTheme="minorHAnsi" w:eastAsiaTheme="minorEastAsia" w:hAnsiTheme="minorHAnsi" w:cstheme="minorBidi"/>
            <w:color w:val="auto"/>
            <w:sz w:val="22"/>
            <w:lang w:val="en-US"/>
          </w:rPr>
          <w:tab/>
        </w:r>
        <w:r w:rsidR="001E3CD8" w:rsidRPr="00B81532">
          <w:rPr>
            <w:rStyle w:val="Collegamentoipertestuale"/>
          </w:rPr>
          <w:t>Fatti di lieve entità (Art. 2621 bis c.c.)</w:t>
        </w:r>
        <w:r w:rsidR="001E3CD8">
          <w:rPr>
            <w:webHidden/>
          </w:rPr>
          <w:tab/>
        </w:r>
        <w:r w:rsidR="001E3CD8">
          <w:rPr>
            <w:webHidden/>
          </w:rPr>
          <w:fldChar w:fldCharType="begin"/>
        </w:r>
        <w:r w:rsidR="001E3CD8">
          <w:rPr>
            <w:webHidden/>
          </w:rPr>
          <w:instrText xml:space="preserve"> PAGEREF _Toc523387355 \h </w:instrText>
        </w:r>
        <w:r w:rsidR="001E3CD8">
          <w:rPr>
            <w:webHidden/>
          </w:rPr>
        </w:r>
        <w:r w:rsidR="001E3CD8">
          <w:rPr>
            <w:webHidden/>
          </w:rPr>
          <w:fldChar w:fldCharType="separate"/>
        </w:r>
        <w:r w:rsidR="001E3CD8">
          <w:rPr>
            <w:webHidden/>
          </w:rPr>
          <w:t>3</w:t>
        </w:r>
        <w:r w:rsidR="001E3CD8">
          <w:rPr>
            <w:webHidden/>
          </w:rPr>
          <w:fldChar w:fldCharType="end"/>
        </w:r>
      </w:hyperlink>
    </w:p>
    <w:p w14:paraId="296D5C3A" w14:textId="2E384CCF" w:rsidR="001E3CD8" w:rsidRDefault="00C64924">
      <w:pPr>
        <w:pStyle w:val="Sommario2"/>
        <w:rPr>
          <w:rFonts w:asciiTheme="minorHAnsi" w:eastAsiaTheme="minorEastAsia" w:hAnsiTheme="minorHAnsi" w:cstheme="minorBidi"/>
          <w:color w:val="auto"/>
          <w:sz w:val="22"/>
          <w:lang w:val="en-US"/>
        </w:rPr>
      </w:pPr>
      <w:hyperlink w:anchor="_Toc523387356" w:history="1">
        <w:r w:rsidR="001E3CD8" w:rsidRPr="00B81532">
          <w:rPr>
            <w:rStyle w:val="Collegamentoipertestuale"/>
            <w:rFonts w:ascii="Times New Roman" w:hAnsi="Times New Roman"/>
            <w:w w:val="126"/>
          </w:rPr>
          <w:t>•</w:t>
        </w:r>
        <w:r w:rsidR="001E3CD8">
          <w:rPr>
            <w:rFonts w:asciiTheme="minorHAnsi" w:eastAsiaTheme="minorEastAsia" w:hAnsiTheme="minorHAnsi" w:cstheme="minorBidi"/>
            <w:color w:val="auto"/>
            <w:sz w:val="22"/>
            <w:lang w:val="en-US"/>
          </w:rPr>
          <w:tab/>
        </w:r>
        <w:r w:rsidR="001E3CD8" w:rsidRPr="00B81532">
          <w:rPr>
            <w:rStyle w:val="Collegamentoipertestuale"/>
          </w:rPr>
          <w:t>Impedito controllo (art. 2625, comma 2, c.c.)</w:t>
        </w:r>
        <w:r w:rsidR="001E3CD8">
          <w:rPr>
            <w:webHidden/>
          </w:rPr>
          <w:tab/>
        </w:r>
        <w:r w:rsidR="001E3CD8">
          <w:rPr>
            <w:webHidden/>
          </w:rPr>
          <w:fldChar w:fldCharType="begin"/>
        </w:r>
        <w:r w:rsidR="001E3CD8">
          <w:rPr>
            <w:webHidden/>
          </w:rPr>
          <w:instrText xml:space="preserve"> PAGEREF _Toc523387356 \h </w:instrText>
        </w:r>
        <w:r w:rsidR="001E3CD8">
          <w:rPr>
            <w:webHidden/>
          </w:rPr>
        </w:r>
        <w:r w:rsidR="001E3CD8">
          <w:rPr>
            <w:webHidden/>
          </w:rPr>
          <w:fldChar w:fldCharType="separate"/>
        </w:r>
        <w:r w:rsidR="001E3CD8">
          <w:rPr>
            <w:webHidden/>
          </w:rPr>
          <w:t>4</w:t>
        </w:r>
        <w:r w:rsidR="001E3CD8">
          <w:rPr>
            <w:webHidden/>
          </w:rPr>
          <w:fldChar w:fldCharType="end"/>
        </w:r>
      </w:hyperlink>
    </w:p>
    <w:p w14:paraId="6377DCC2" w14:textId="44C381D4" w:rsidR="001E3CD8" w:rsidRDefault="00C64924">
      <w:pPr>
        <w:pStyle w:val="Sommario2"/>
        <w:rPr>
          <w:rFonts w:asciiTheme="minorHAnsi" w:eastAsiaTheme="minorEastAsia" w:hAnsiTheme="minorHAnsi" w:cstheme="minorBidi"/>
          <w:color w:val="auto"/>
          <w:sz w:val="22"/>
          <w:lang w:val="en-US"/>
        </w:rPr>
      </w:pPr>
      <w:hyperlink w:anchor="_Toc523387357" w:history="1">
        <w:r w:rsidR="001E3CD8" w:rsidRPr="00B81532">
          <w:rPr>
            <w:rStyle w:val="Collegamentoipertestuale"/>
            <w:rFonts w:ascii="Times New Roman" w:hAnsi="Times New Roman"/>
            <w:w w:val="126"/>
          </w:rPr>
          <w:t>•</w:t>
        </w:r>
        <w:r w:rsidR="001E3CD8">
          <w:rPr>
            <w:rFonts w:asciiTheme="minorHAnsi" w:eastAsiaTheme="minorEastAsia" w:hAnsiTheme="minorHAnsi" w:cstheme="minorBidi"/>
            <w:color w:val="auto"/>
            <w:sz w:val="22"/>
            <w:lang w:val="en-US"/>
          </w:rPr>
          <w:tab/>
        </w:r>
        <w:r w:rsidR="001E3CD8" w:rsidRPr="00B81532">
          <w:rPr>
            <w:rStyle w:val="Collegamentoipertestuale"/>
          </w:rPr>
          <w:t>Indebita restituzione dei conferimenti (art. 2626 c.c.)</w:t>
        </w:r>
        <w:r w:rsidR="001E3CD8">
          <w:rPr>
            <w:webHidden/>
          </w:rPr>
          <w:tab/>
        </w:r>
        <w:r w:rsidR="001E3CD8">
          <w:rPr>
            <w:webHidden/>
          </w:rPr>
          <w:fldChar w:fldCharType="begin"/>
        </w:r>
        <w:r w:rsidR="001E3CD8">
          <w:rPr>
            <w:webHidden/>
          </w:rPr>
          <w:instrText xml:space="preserve"> PAGEREF _Toc523387357 \h </w:instrText>
        </w:r>
        <w:r w:rsidR="001E3CD8">
          <w:rPr>
            <w:webHidden/>
          </w:rPr>
        </w:r>
        <w:r w:rsidR="001E3CD8">
          <w:rPr>
            <w:webHidden/>
          </w:rPr>
          <w:fldChar w:fldCharType="separate"/>
        </w:r>
        <w:r w:rsidR="001E3CD8">
          <w:rPr>
            <w:webHidden/>
          </w:rPr>
          <w:t>4</w:t>
        </w:r>
        <w:r w:rsidR="001E3CD8">
          <w:rPr>
            <w:webHidden/>
          </w:rPr>
          <w:fldChar w:fldCharType="end"/>
        </w:r>
      </w:hyperlink>
    </w:p>
    <w:p w14:paraId="085CE774" w14:textId="6DA2748E" w:rsidR="001E3CD8" w:rsidRDefault="00C64924">
      <w:pPr>
        <w:pStyle w:val="Sommario2"/>
        <w:rPr>
          <w:rFonts w:asciiTheme="minorHAnsi" w:eastAsiaTheme="minorEastAsia" w:hAnsiTheme="minorHAnsi" w:cstheme="minorBidi"/>
          <w:color w:val="auto"/>
          <w:sz w:val="22"/>
          <w:lang w:val="en-US"/>
        </w:rPr>
      </w:pPr>
      <w:hyperlink w:anchor="_Toc523387358" w:history="1">
        <w:r w:rsidR="001E3CD8" w:rsidRPr="00B81532">
          <w:rPr>
            <w:rStyle w:val="Collegamentoipertestuale"/>
            <w:rFonts w:ascii="Times New Roman" w:hAnsi="Times New Roman"/>
            <w:w w:val="126"/>
          </w:rPr>
          <w:t>•</w:t>
        </w:r>
        <w:r w:rsidR="001E3CD8">
          <w:rPr>
            <w:rFonts w:asciiTheme="minorHAnsi" w:eastAsiaTheme="minorEastAsia" w:hAnsiTheme="minorHAnsi" w:cstheme="minorBidi"/>
            <w:color w:val="auto"/>
            <w:sz w:val="22"/>
            <w:lang w:val="en-US"/>
          </w:rPr>
          <w:tab/>
        </w:r>
        <w:r w:rsidR="001E3CD8" w:rsidRPr="00B81532">
          <w:rPr>
            <w:rStyle w:val="Collegamentoipertestuale"/>
          </w:rPr>
          <w:t>Illegale ripartizione degli utili e delle riserve (art. 2627 c.c.)</w:t>
        </w:r>
        <w:r w:rsidR="001E3CD8">
          <w:rPr>
            <w:webHidden/>
          </w:rPr>
          <w:tab/>
        </w:r>
        <w:r w:rsidR="001E3CD8">
          <w:rPr>
            <w:webHidden/>
          </w:rPr>
          <w:fldChar w:fldCharType="begin"/>
        </w:r>
        <w:r w:rsidR="001E3CD8">
          <w:rPr>
            <w:webHidden/>
          </w:rPr>
          <w:instrText xml:space="preserve"> PAGEREF _Toc523387358 \h </w:instrText>
        </w:r>
        <w:r w:rsidR="001E3CD8">
          <w:rPr>
            <w:webHidden/>
          </w:rPr>
        </w:r>
        <w:r w:rsidR="001E3CD8">
          <w:rPr>
            <w:webHidden/>
          </w:rPr>
          <w:fldChar w:fldCharType="separate"/>
        </w:r>
        <w:r w:rsidR="001E3CD8">
          <w:rPr>
            <w:webHidden/>
          </w:rPr>
          <w:t>4</w:t>
        </w:r>
        <w:r w:rsidR="001E3CD8">
          <w:rPr>
            <w:webHidden/>
          </w:rPr>
          <w:fldChar w:fldCharType="end"/>
        </w:r>
      </w:hyperlink>
    </w:p>
    <w:p w14:paraId="6F2812F9" w14:textId="1105C02D" w:rsidR="001E3CD8" w:rsidRDefault="00C64924">
      <w:pPr>
        <w:pStyle w:val="Sommario2"/>
        <w:rPr>
          <w:rFonts w:asciiTheme="minorHAnsi" w:eastAsiaTheme="minorEastAsia" w:hAnsiTheme="minorHAnsi" w:cstheme="minorBidi"/>
          <w:color w:val="auto"/>
          <w:sz w:val="22"/>
          <w:lang w:val="en-US"/>
        </w:rPr>
      </w:pPr>
      <w:hyperlink w:anchor="_Toc523387359" w:history="1">
        <w:r w:rsidR="001E3CD8" w:rsidRPr="00B81532">
          <w:rPr>
            <w:rStyle w:val="Collegamentoipertestuale"/>
            <w:rFonts w:ascii="Times New Roman" w:hAnsi="Times New Roman"/>
            <w:w w:val="126"/>
          </w:rPr>
          <w:t>•</w:t>
        </w:r>
        <w:r w:rsidR="001E3CD8">
          <w:rPr>
            <w:rFonts w:asciiTheme="minorHAnsi" w:eastAsiaTheme="minorEastAsia" w:hAnsiTheme="minorHAnsi" w:cstheme="minorBidi"/>
            <w:color w:val="auto"/>
            <w:sz w:val="22"/>
            <w:lang w:val="en-US"/>
          </w:rPr>
          <w:tab/>
        </w:r>
        <w:r w:rsidR="001E3CD8" w:rsidRPr="00B81532">
          <w:rPr>
            <w:rStyle w:val="Collegamentoipertestuale"/>
          </w:rPr>
          <w:t>Operazioni in pregiudizio dei creditori (art. 2629 c.c.)</w:t>
        </w:r>
        <w:r w:rsidR="001E3CD8">
          <w:rPr>
            <w:webHidden/>
          </w:rPr>
          <w:tab/>
        </w:r>
        <w:r w:rsidR="001E3CD8">
          <w:rPr>
            <w:webHidden/>
          </w:rPr>
          <w:fldChar w:fldCharType="begin"/>
        </w:r>
        <w:r w:rsidR="001E3CD8">
          <w:rPr>
            <w:webHidden/>
          </w:rPr>
          <w:instrText xml:space="preserve"> PAGEREF _Toc523387359 \h </w:instrText>
        </w:r>
        <w:r w:rsidR="001E3CD8">
          <w:rPr>
            <w:webHidden/>
          </w:rPr>
        </w:r>
        <w:r w:rsidR="001E3CD8">
          <w:rPr>
            <w:webHidden/>
          </w:rPr>
          <w:fldChar w:fldCharType="separate"/>
        </w:r>
        <w:r w:rsidR="001E3CD8">
          <w:rPr>
            <w:webHidden/>
          </w:rPr>
          <w:t>4</w:t>
        </w:r>
        <w:r w:rsidR="001E3CD8">
          <w:rPr>
            <w:webHidden/>
          </w:rPr>
          <w:fldChar w:fldCharType="end"/>
        </w:r>
      </w:hyperlink>
    </w:p>
    <w:p w14:paraId="6F6CBF62" w14:textId="4E4F6BB3" w:rsidR="001E3CD8" w:rsidRDefault="00C64924">
      <w:pPr>
        <w:pStyle w:val="Sommario2"/>
        <w:rPr>
          <w:rFonts w:asciiTheme="minorHAnsi" w:eastAsiaTheme="minorEastAsia" w:hAnsiTheme="minorHAnsi" w:cstheme="minorBidi"/>
          <w:color w:val="auto"/>
          <w:sz w:val="22"/>
          <w:lang w:val="en-US"/>
        </w:rPr>
      </w:pPr>
      <w:hyperlink w:anchor="_Toc523387360" w:history="1">
        <w:r w:rsidR="001E3CD8" w:rsidRPr="00B81532">
          <w:rPr>
            <w:rStyle w:val="Collegamentoipertestuale"/>
            <w:rFonts w:ascii="Times New Roman" w:hAnsi="Times New Roman"/>
            <w:w w:val="126"/>
          </w:rPr>
          <w:t>•</w:t>
        </w:r>
        <w:r w:rsidR="001E3CD8">
          <w:rPr>
            <w:rFonts w:asciiTheme="minorHAnsi" w:eastAsiaTheme="minorEastAsia" w:hAnsiTheme="minorHAnsi" w:cstheme="minorBidi"/>
            <w:color w:val="auto"/>
            <w:sz w:val="22"/>
            <w:lang w:val="en-US"/>
          </w:rPr>
          <w:tab/>
        </w:r>
        <w:r w:rsidR="001E3CD8" w:rsidRPr="00B81532">
          <w:rPr>
            <w:rStyle w:val="Collegamentoipertestuale"/>
          </w:rPr>
          <w:t>Formazione fittizia del capitale (art. 2632 c.c.)</w:t>
        </w:r>
        <w:r w:rsidR="001E3CD8">
          <w:rPr>
            <w:webHidden/>
          </w:rPr>
          <w:tab/>
        </w:r>
        <w:r w:rsidR="001E3CD8">
          <w:rPr>
            <w:webHidden/>
          </w:rPr>
          <w:fldChar w:fldCharType="begin"/>
        </w:r>
        <w:r w:rsidR="001E3CD8">
          <w:rPr>
            <w:webHidden/>
          </w:rPr>
          <w:instrText xml:space="preserve"> PAGEREF _Toc523387360 \h </w:instrText>
        </w:r>
        <w:r w:rsidR="001E3CD8">
          <w:rPr>
            <w:webHidden/>
          </w:rPr>
        </w:r>
        <w:r w:rsidR="001E3CD8">
          <w:rPr>
            <w:webHidden/>
          </w:rPr>
          <w:fldChar w:fldCharType="separate"/>
        </w:r>
        <w:r w:rsidR="001E3CD8">
          <w:rPr>
            <w:webHidden/>
          </w:rPr>
          <w:t>4</w:t>
        </w:r>
        <w:r w:rsidR="001E3CD8">
          <w:rPr>
            <w:webHidden/>
          </w:rPr>
          <w:fldChar w:fldCharType="end"/>
        </w:r>
      </w:hyperlink>
    </w:p>
    <w:p w14:paraId="39F70637" w14:textId="195D52D0" w:rsidR="001E3CD8" w:rsidRDefault="00C64924">
      <w:pPr>
        <w:pStyle w:val="Sommario2"/>
        <w:rPr>
          <w:rFonts w:asciiTheme="minorHAnsi" w:eastAsiaTheme="minorEastAsia" w:hAnsiTheme="minorHAnsi" w:cstheme="minorBidi"/>
          <w:color w:val="auto"/>
          <w:sz w:val="22"/>
          <w:lang w:val="en-US"/>
        </w:rPr>
      </w:pPr>
      <w:hyperlink w:anchor="_Toc523387361" w:history="1">
        <w:r w:rsidR="001E3CD8" w:rsidRPr="00B81532">
          <w:rPr>
            <w:rStyle w:val="Collegamentoipertestuale"/>
            <w:rFonts w:ascii="Times New Roman" w:hAnsi="Times New Roman"/>
            <w:w w:val="126"/>
          </w:rPr>
          <w:t>•</w:t>
        </w:r>
        <w:r w:rsidR="001E3CD8">
          <w:rPr>
            <w:rFonts w:asciiTheme="minorHAnsi" w:eastAsiaTheme="minorEastAsia" w:hAnsiTheme="minorHAnsi" w:cstheme="minorBidi"/>
            <w:color w:val="auto"/>
            <w:sz w:val="22"/>
            <w:lang w:val="en-US"/>
          </w:rPr>
          <w:tab/>
        </w:r>
        <w:r w:rsidR="001E3CD8" w:rsidRPr="00B81532">
          <w:rPr>
            <w:rStyle w:val="Collegamentoipertestuale"/>
          </w:rPr>
          <w:t>Ostacolo all’esercizio delle funzioni delle autorità pubbliche di vigilanza (art. 2638, commi 1 e 2, c.c.)</w:t>
        </w:r>
        <w:r w:rsidR="001E3CD8">
          <w:rPr>
            <w:webHidden/>
          </w:rPr>
          <w:tab/>
        </w:r>
        <w:r w:rsidR="001E3CD8">
          <w:rPr>
            <w:webHidden/>
          </w:rPr>
          <w:fldChar w:fldCharType="begin"/>
        </w:r>
        <w:r w:rsidR="001E3CD8">
          <w:rPr>
            <w:webHidden/>
          </w:rPr>
          <w:instrText xml:space="preserve"> PAGEREF _Toc523387361 \h </w:instrText>
        </w:r>
        <w:r w:rsidR="001E3CD8">
          <w:rPr>
            <w:webHidden/>
          </w:rPr>
        </w:r>
        <w:r w:rsidR="001E3CD8">
          <w:rPr>
            <w:webHidden/>
          </w:rPr>
          <w:fldChar w:fldCharType="separate"/>
        </w:r>
        <w:r w:rsidR="001E3CD8">
          <w:rPr>
            <w:webHidden/>
          </w:rPr>
          <w:t>4</w:t>
        </w:r>
        <w:r w:rsidR="001E3CD8">
          <w:rPr>
            <w:webHidden/>
          </w:rPr>
          <w:fldChar w:fldCharType="end"/>
        </w:r>
      </w:hyperlink>
    </w:p>
    <w:p w14:paraId="54B6504F" w14:textId="59603F31" w:rsidR="001E3CD8" w:rsidRDefault="00C64924">
      <w:pPr>
        <w:pStyle w:val="Sommario1"/>
        <w:rPr>
          <w:rFonts w:asciiTheme="minorHAnsi" w:eastAsiaTheme="minorEastAsia" w:hAnsiTheme="minorHAnsi" w:cstheme="minorBidi"/>
          <w:b w:val="0"/>
          <w:sz w:val="22"/>
          <w:szCs w:val="22"/>
          <w:lang w:val="en-US"/>
        </w:rPr>
      </w:pPr>
      <w:hyperlink w:anchor="_Toc523387362" w:history="1">
        <w:r w:rsidR="001E3CD8" w:rsidRPr="00B81532">
          <w:rPr>
            <w:rStyle w:val="Collegamentoipertestuale"/>
            <w:rFonts w:ascii="Arial" w:eastAsia="Times New Roman" w:hAnsi="Arial" w:cs="Arial"/>
            <w:bCs/>
            <w:kern w:val="32"/>
          </w:rPr>
          <w:t>IDENTIFICAZIONE DELLE ATTIVITA’ A RISCHIO REATO</w:t>
        </w:r>
        <w:r w:rsidR="001E3CD8">
          <w:rPr>
            <w:webHidden/>
          </w:rPr>
          <w:tab/>
        </w:r>
        <w:r w:rsidR="001E3CD8">
          <w:rPr>
            <w:webHidden/>
          </w:rPr>
          <w:fldChar w:fldCharType="begin"/>
        </w:r>
        <w:r w:rsidR="001E3CD8">
          <w:rPr>
            <w:webHidden/>
          </w:rPr>
          <w:instrText xml:space="preserve"> PAGEREF _Toc523387362 \h </w:instrText>
        </w:r>
        <w:r w:rsidR="001E3CD8">
          <w:rPr>
            <w:webHidden/>
          </w:rPr>
        </w:r>
        <w:r w:rsidR="001E3CD8">
          <w:rPr>
            <w:webHidden/>
          </w:rPr>
          <w:fldChar w:fldCharType="separate"/>
        </w:r>
        <w:r w:rsidR="001E3CD8">
          <w:rPr>
            <w:webHidden/>
          </w:rPr>
          <w:t>4</w:t>
        </w:r>
        <w:r w:rsidR="001E3CD8">
          <w:rPr>
            <w:webHidden/>
          </w:rPr>
          <w:fldChar w:fldCharType="end"/>
        </w:r>
      </w:hyperlink>
    </w:p>
    <w:p w14:paraId="7133C8DA" w14:textId="5D03205A" w:rsidR="001E3CD8" w:rsidRDefault="00C64924">
      <w:pPr>
        <w:pStyle w:val="Sommario1"/>
        <w:rPr>
          <w:rFonts w:asciiTheme="minorHAnsi" w:eastAsiaTheme="minorEastAsia" w:hAnsiTheme="minorHAnsi" w:cstheme="minorBidi"/>
          <w:b w:val="0"/>
          <w:sz w:val="22"/>
          <w:szCs w:val="22"/>
          <w:lang w:val="en-US"/>
        </w:rPr>
      </w:pPr>
      <w:hyperlink w:anchor="_Toc523387363" w:history="1">
        <w:r w:rsidR="001E3CD8" w:rsidRPr="00B81532">
          <w:rPr>
            <w:rStyle w:val="Collegamentoipertestuale"/>
            <w:rFonts w:ascii="Arial" w:eastAsia="Times New Roman" w:hAnsi="Arial" w:cs="Arial"/>
            <w:bCs/>
            <w:kern w:val="32"/>
          </w:rPr>
          <w:t>PRINCIPI GENERALI DI COMPORTAMENTO</w:t>
        </w:r>
        <w:r w:rsidR="001E3CD8">
          <w:rPr>
            <w:webHidden/>
          </w:rPr>
          <w:tab/>
        </w:r>
        <w:r w:rsidR="001E3CD8">
          <w:rPr>
            <w:webHidden/>
          </w:rPr>
          <w:fldChar w:fldCharType="begin"/>
        </w:r>
        <w:r w:rsidR="001E3CD8">
          <w:rPr>
            <w:webHidden/>
          </w:rPr>
          <w:instrText xml:space="preserve"> PAGEREF _Toc523387363 \h </w:instrText>
        </w:r>
        <w:r w:rsidR="001E3CD8">
          <w:rPr>
            <w:webHidden/>
          </w:rPr>
        </w:r>
        <w:r w:rsidR="001E3CD8">
          <w:rPr>
            <w:webHidden/>
          </w:rPr>
          <w:fldChar w:fldCharType="separate"/>
        </w:r>
        <w:r w:rsidR="001E3CD8">
          <w:rPr>
            <w:webHidden/>
          </w:rPr>
          <w:t>5</w:t>
        </w:r>
        <w:r w:rsidR="001E3CD8">
          <w:rPr>
            <w:webHidden/>
          </w:rPr>
          <w:fldChar w:fldCharType="end"/>
        </w:r>
      </w:hyperlink>
    </w:p>
    <w:p w14:paraId="6AAD5172" w14:textId="07FFA3D7" w:rsidR="001E3CD8" w:rsidRDefault="00C64924">
      <w:pPr>
        <w:pStyle w:val="Sommario1"/>
        <w:rPr>
          <w:rFonts w:asciiTheme="minorHAnsi" w:eastAsiaTheme="minorEastAsia" w:hAnsiTheme="minorHAnsi" w:cstheme="minorBidi"/>
          <w:b w:val="0"/>
          <w:sz w:val="22"/>
          <w:szCs w:val="22"/>
          <w:lang w:val="en-US"/>
        </w:rPr>
      </w:pPr>
      <w:hyperlink w:anchor="_Toc523387364" w:history="1">
        <w:r w:rsidR="001E3CD8" w:rsidRPr="00B81532">
          <w:rPr>
            <w:rStyle w:val="Collegamentoipertestuale"/>
            <w:rFonts w:ascii="Arial" w:eastAsia="Times New Roman" w:hAnsi="Arial" w:cs="Arial"/>
            <w:bCs/>
            <w:kern w:val="32"/>
          </w:rPr>
          <w:t>PROCEDURE DI CONTROLLO</w:t>
        </w:r>
        <w:r w:rsidR="001E3CD8">
          <w:rPr>
            <w:webHidden/>
          </w:rPr>
          <w:tab/>
        </w:r>
        <w:r w:rsidR="001E3CD8">
          <w:rPr>
            <w:webHidden/>
          </w:rPr>
          <w:fldChar w:fldCharType="begin"/>
        </w:r>
        <w:r w:rsidR="001E3CD8">
          <w:rPr>
            <w:webHidden/>
          </w:rPr>
          <w:instrText xml:space="preserve"> PAGEREF _Toc523387364 \h </w:instrText>
        </w:r>
        <w:r w:rsidR="001E3CD8">
          <w:rPr>
            <w:webHidden/>
          </w:rPr>
        </w:r>
        <w:r w:rsidR="001E3CD8">
          <w:rPr>
            <w:webHidden/>
          </w:rPr>
          <w:fldChar w:fldCharType="separate"/>
        </w:r>
        <w:r w:rsidR="001E3CD8">
          <w:rPr>
            <w:webHidden/>
          </w:rPr>
          <w:t>7</w:t>
        </w:r>
        <w:r w:rsidR="001E3CD8">
          <w:rPr>
            <w:webHidden/>
          </w:rPr>
          <w:fldChar w:fldCharType="end"/>
        </w:r>
      </w:hyperlink>
    </w:p>
    <w:p w14:paraId="6AD502BE" w14:textId="58553DD5" w:rsidR="00C166B2" w:rsidRPr="00B92BCB" w:rsidRDefault="001B444A" w:rsidP="00470F5A">
      <w:pPr>
        <w:spacing w:line="360" w:lineRule="auto"/>
        <w:rPr>
          <w:rFonts w:cs="Microsoft Tai Le"/>
        </w:rPr>
      </w:pPr>
      <w:r>
        <w:rPr>
          <w:rFonts w:ascii="Tahoma" w:hAnsi="Tahoma" w:cs="Microsoft Tai Le"/>
          <w:noProof/>
          <w:sz w:val="24"/>
          <w:szCs w:val="24"/>
        </w:rPr>
        <w:fldChar w:fldCharType="end"/>
      </w:r>
    </w:p>
    <w:p w14:paraId="397F7759" w14:textId="550628CE" w:rsidR="00C816E8" w:rsidRPr="007616A3" w:rsidRDefault="00C166B2" w:rsidP="00C405C5">
      <w:pPr>
        <w:pStyle w:val="Titolo1"/>
        <w:keepLines w:val="0"/>
        <w:spacing w:before="0" w:after="120" w:line="240" w:lineRule="auto"/>
        <w:ind w:left="284" w:hanging="284"/>
        <w:rPr>
          <w:rFonts w:ascii="Tahoma" w:hAnsi="Tahoma" w:cs="Tahoma"/>
          <w:color w:val="FFFFFF"/>
          <w:sz w:val="18"/>
          <w:szCs w:val="18"/>
        </w:rPr>
      </w:pPr>
      <w:r w:rsidRPr="00CA438D">
        <w:rPr>
          <w:rFonts w:ascii="Verdana" w:hAnsi="Verdana" w:cs="Microsoft Tai Le"/>
          <w:spacing w:val="5"/>
          <w:sz w:val="24"/>
          <w:szCs w:val="22"/>
        </w:rPr>
        <w:br w:type="page"/>
      </w:r>
      <w:bookmarkStart w:id="1" w:name="_Toc523387353"/>
      <w:r w:rsidRPr="00C405C5">
        <w:rPr>
          <w:rFonts w:ascii="Arial" w:eastAsia="Times New Roman" w:hAnsi="Arial" w:cs="Arial"/>
          <w:b/>
          <w:bCs/>
          <w:color w:val="0070C0"/>
          <w:kern w:val="32"/>
          <w:sz w:val="24"/>
          <w:szCs w:val="20"/>
        </w:rPr>
        <w:lastRenderedPageBreak/>
        <w:t>FATTISPECIE DI REATO</w:t>
      </w:r>
      <w:bookmarkEnd w:id="1"/>
    </w:p>
    <w:p w14:paraId="15E448C8" w14:textId="6D680B5A" w:rsidR="00C166B2" w:rsidRPr="009F7ABA" w:rsidRDefault="00C166B2" w:rsidP="001B444A">
      <w:pPr>
        <w:pStyle w:val="Corpotesto"/>
        <w:spacing w:before="120" w:after="120" w:line="276" w:lineRule="auto"/>
        <w:rPr>
          <w:rFonts w:ascii="Arial" w:hAnsi="Arial" w:cs="Arial"/>
          <w:sz w:val="20"/>
          <w:szCs w:val="18"/>
        </w:rPr>
      </w:pPr>
      <w:r w:rsidRPr="009F7ABA">
        <w:rPr>
          <w:rFonts w:ascii="Arial" w:hAnsi="Arial" w:cs="Arial"/>
          <w:sz w:val="20"/>
          <w:szCs w:val="18"/>
        </w:rPr>
        <w:t xml:space="preserve">La presente sezione della Parte Speciale si riferisce ai reati societari, richiamati dagli art. 25 ter del </w:t>
      </w:r>
      <w:proofErr w:type="gramStart"/>
      <w:r w:rsidRPr="009F7ABA">
        <w:rPr>
          <w:rFonts w:ascii="Arial" w:hAnsi="Arial" w:cs="Arial"/>
          <w:sz w:val="20"/>
          <w:szCs w:val="18"/>
        </w:rPr>
        <w:t>D.Lgs</w:t>
      </w:r>
      <w:proofErr w:type="gramEnd"/>
      <w:r w:rsidRPr="009F7ABA">
        <w:rPr>
          <w:rFonts w:ascii="Arial" w:hAnsi="Arial" w:cs="Arial"/>
          <w:sz w:val="20"/>
          <w:szCs w:val="18"/>
        </w:rPr>
        <w:t xml:space="preserve">.231/2001 ed in particolare riporta le singole fattispecie di reato considerate rilevanti per la responsabilità amministrativa di </w:t>
      </w:r>
      <w:r w:rsidR="000A5650">
        <w:rPr>
          <w:rFonts w:ascii="Arial" w:hAnsi="Arial" w:cs="Arial"/>
          <w:sz w:val="20"/>
          <w:szCs w:val="18"/>
        </w:rPr>
        <w:t>Sogesi</w:t>
      </w:r>
      <w:r w:rsidR="006463ED" w:rsidRPr="009F7ABA">
        <w:rPr>
          <w:rFonts w:ascii="Arial" w:hAnsi="Arial" w:cs="Arial"/>
          <w:sz w:val="20"/>
          <w:szCs w:val="18"/>
        </w:rPr>
        <w:t xml:space="preserve"> S.r.l.</w:t>
      </w:r>
      <w:r w:rsidRPr="009F7ABA">
        <w:rPr>
          <w:rFonts w:ascii="Arial" w:hAnsi="Arial" w:cs="Arial"/>
          <w:sz w:val="20"/>
          <w:szCs w:val="18"/>
        </w:rPr>
        <w:t xml:space="preserve">. Individua inoltre le cosiddette attività “sensibili” (quelle dove è teoricamente possibile la commissione del reato e che sono state individuate nell’ambito dell’attività di risk </w:t>
      </w:r>
      <w:proofErr w:type="spellStart"/>
      <w:r w:rsidRPr="009F7ABA">
        <w:rPr>
          <w:rFonts w:ascii="Arial" w:hAnsi="Arial" w:cs="Arial"/>
          <w:sz w:val="20"/>
          <w:szCs w:val="18"/>
        </w:rPr>
        <w:t>assessment</w:t>
      </w:r>
      <w:proofErr w:type="spellEnd"/>
      <w:r w:rsidRPr="009F7ABA">
        <w:rPr>
          <w:rFonts w:ascii="Arial" w:hAnsi="Arial" w:cs="Arial"/>
          <w:sz w:val="20"/>
          <w:szCs w:val="18"/>
        </w:rPr>
        <w:t>) specificando i principi comportamentali ed i presidi di controllo operativi per l’organizzazione, lo svolgimento e la gestione delle operazioni svolte nell’ambito delle sopracitate attività “sensibili”.</w:t>
      </w:r>
      <w:r w:rsidR="00266A5D">
        <w:rPr>
          <w:rFonts w:ascii="Arial" w:hAnsi="Arial" w:cs="Arial"/>
          <w:sz w:val="20"/>
          <w:szCs w:val="18"/>
        </w:rPr>
        <w:t xml:space="preserve"> </w:t>
      </w:r>
    </w:p>
    <w:p w14:paraId="71C8D52E" w14:textId="278F6517" w:rsidR="00C166B2" w:rsidRPr="009F7ABA" w:rsidRDefault="00C166B2" w:rsidP="001B444A">
      <w:pPr>
        <w:spacing w:before="120" w:after="120" w:line="276" w:lineRule="auto"/>
        <w:jc w:val="both"/>
        <w:rPr>
          <w:rFonts w:ascii="Arial" w:hAnsi="Arial" w:cs="Arial"/>
          <w:sz w:val="20"/>
          <w:szCs w:val="18"/>
        </w:rPr>
      </w:pPr>
      <w:r w:rsidRPr="009F7ABA">
        <w:rPr>
          <w:rFonts w:ascii="Arial" w:hAnsi="Arial" w:cs="Arial"/>
          <w:sz w:val="20"/>
          <w:szCs w:val="18"/>
        </w:rPr>
        <w:t xml:space="preserve">Le fattispecie di reato presupposto previste dall’art 25 ter del Decreto (con eccezione della Corruzione tra Privati) sono </w:t>
      </w:r>
      <w:proofErr w:type="spellStart"/>
      <w:r w:rsidRPr="009F7ABA">
        <w:rPr>
          <w:rFonts w:ascii="Arial" w:hAnsi="Arial" w:cs="Arial"/>
          <w:sz w:val="20"/>
          <w:szCs w:val="18"/>
        </w:rPr>
        <w:t>afferibili</w:t>
      </w:r>
      <w:proofErr w:type="spellEnd"/>
      <w:r w:rsidRPr="009F7ABA">
        <w:rPr>
          <w:rFonts w:ascii="Arial" w:hAnsi="Arial" w:cs="Arial"/>
          <w:sz w:val="20"/>
          <w:szCs w:val="18"/>
        </w:rPr>
        <w:t xml:space="preserve"> ai c.d. reati “propri”, cioè reati che possono sussistere se commessi da soggetti che ricoprono determinate qualifiche indicate dalla Legge: Amministratori, Dirigente preposto alla redazione dei documenti contabili societari, Sindaci o Liquidatori della società.</w:t>
      </w:r>
    </w:p>
    <w:p w14:paraId="743642D9" w14:textId="77777777" w:rsidR="00725EF4" w:rsidRDefault="00C166B2" w:rsidP="001B444A">
      <w:pPr>
        <w:spacing w:before="120" w:after="120" w:line="276" w:lineRule="auto"/>
        <w:jc w:val="both"/>
        <w:rPr>
          <w:rFonts w:ascii="Arial" w:hAnsi="Arial" w:cs="Arial"/>
          <w:sz w:val="20"/>
          <w:szCs w:val="18"/>
        </w:rPr>
      </w:pPr>
      <w:r w:rsidRPr="009F7ABA">
        <w:rPr>
          <w:rFonts w:ascii="Arial" w:hAnsi="Arial" w:cs="Arial"/>
          <w:sz w:val="20"/>
          <w:szCs w:val="18"/>
        </w:rPr>
        <w:t xml:space="preserve">Tuttavia, è possibile che sussista una responsabilità della società anche qualora la </w:t>
      </w:r>
      <w:r w:rsidR="0015560D" w:rsidRPr="009F7ABA">
        <w:rPr>
          <w:rFonts w:ascii="Arial" w:hAnsi="Arial" w:cs="Arial"/>
          <w:sz w:val="20"/>
          <w:szCs w:val="18"/>
        </w:rPr>
        <w:t>condotta</w:t>
      </w:r>
      <w:r w:rsidRPr="009F7ABA">
        <w:rPr>
          <w:rFonts w:ascii="Arial" w:hAnsi="Arial" w:cs="Arial"/>
          <w:sz w:val="20"/>
          <w:szCs w:val="18"/>
        </w:rPr>
        <w:t xml:space="preserve"> illecita sia </w:t>
      </w:r>
      <w:proofErr w:type="gramStart"/>
      <w:r w:rsidRPr="009F7ABA">
        <w:rPr>
          <w:rFonts w:ascii="Arial" w:hAnsi="Arial" w:cs="Arial"/>
          <w:sz w:val="20"/>
          <w:szCs w:val="18"/>
        </w:rPr>
        <w:t>posta in essere</w:t>
      </w:r>
      <w:proofErr w:type="gramEnd"/>
      <w:r w:rsidRPr="009F7ABA">
        <w:rPr>
          <w:rFonts w:ascii="Arial" w:hAnsi="Arial" w:cs="Arial"/>
          <w:sz w:val="20"/>
          <w:szCs w:val="18"/>
        </w:rPr>
        <w:t xml:space="preserve"> dai livelli sottostanti, segnatamente dai responsabili di </w:t>
      </w:r>
      <w:r w:rsidR="00725EF4">
        <w:rPr>
          <w:rFonts w:ascii="Arial" w:hAnsi="Arial" w:cs="Arial"/>
          <w:sz w:val="20"/>
          <w:szCs w:val="18"/>
        </w:rPr>
        <w:t>D</w:t>
      </w:r>
      <w:r w:rsidRPr="009F7ABA">
        <w:rPr>
          <w:rFonts w:ascii="Arial" w:hAnsi="Arial" w:cs="Arial"/>
          <w:sz w:val="20"/>
          <w:szCs w:val="18"/>
        </w:rPr>
        <w:t xml:space="preserve">irezione e/o </w:t>
      </w:r>
      <w:r w:rsidR="00725EF4">
        <w:rPr>
          <w:rFonts w:ascii="Arial" w:hAnsi="Arial" w:cs="Arial"/>
          <w:sz w:val="20"/>
          <w:szCs w:val="18"/>
        </w:rPr>
        <w:t>F</w:t>
      </w:r>
      <w:r w:rsidRPr="009F7ABA">
        <w:rPr>
          <w:rFonts w:ascii="Arial" w:hAnsi="Arial" w:cs="Arial"/>
          <w:sz w:val="20"/>
          <w:szCs w:val="18"/>
        </w:rPr>
        <w:t xml:space="preserve">unzione oppure da subalterni di questi ultimi. </w:t>
      </w:r>
    </w:p>
    <w:p w14:paraId="40A72C37" w14:textId="0B8B25D0" w:rsidR="00C166B2" w:rsidRPr="009F7ABA" w:rsidRDefault="00C166B2" w:rsidP="001B444A">
      <w:pPr>
        <w:spacing w:before="120" w:after="120" w:line="276" w:lineRule="auto"/>
        <w:jc w:val="both"/>
        <w:rPr>
          <w:rFonts w:ascii="Arial" w:hAnsi="Arial" w:cs="Arial"/>
          <w:sz w:val="20"/>
          <w:szCs w:val="18"/>
        </w:rPr>
      </w:pPr>
      <w:r w:rsidRPr="009F7ABA">
        <w:rPr>
          <w:rFonts w:ascii="Arial" w:hAnsi="Arial" w:cs="Arial"/>
          <w:sz w:val="20"/>
          <w:szCs w:val="18"/>
        </w:rPr>
        <w:t xml:space="preserve">Infatti, la responsabilità amministrativa ex D. Lgs. 231/01 degli Enti opera: </w:t>
      </w:r>
    </w:p>
    <w:p w14:paraId="68580009" w14:textId="27AB4899" w:rsidR="00C166B2" w:rsidRPr="009F7ABA" w:rsidRDefault="00C166B2" w:rsidP="001B444A">
      <w:pPr>
        <w:pStyle w:val="Paragrafoelenco"/>
        <w:numPr>
          <w:ilvl w:val="0"/>
          <w:numId w:val="33"/>
        </w:numPr>
        <w:spacing w:before="120" w:after="120" w:line="276" w:lineRule="auto"/>
        <w:contextualSpacing w:val="0"/>
        <w:jc w:val="both"/>
        <w:rPr>
          <w:rFonts w:ascii="Arial" w:hAnsi="Arial" w:cs="Arial"/>
          <w:sz w:val="20"/>
          <w:szCs w:val="18"/>
        </w:rPr>
      </w:pPr>
      <w:r w:rsidRPr="009F7ABA">
        <w:rPr>
          <w:rFonts w:ascii="Arial" w:hAnsi="Arial" w:cs="Arial"/>
          <w:sz w:val="20"/>
          <w:szCs w:val="18"/>
        </w:rPr>
        <w:t xml:space="preserve">se il reato configurato è commesso da Amministratori, Direttori Generali, Dirigente preposto, Sindaci o Liquidatori della società e viene provato l’interesse della società nell’effettuazione dell’illecito; </w:t>
      </w:r>
    </w:p>
    <w:p w14:paraId="1306531B" w14:textId="2E4B7830" w:rsidR="00C166B2" w:rsidRPr="009F7ABA" w:rsidRDefault="00C166B2" w:rsidP="001B444A">
      <w:pPr>
        <w:pStyle w:val="Paragrafoelenco"/>
        <w:numPr>
          <w:ilvl w:val="0"/>
          <w:numId w:val="33"/>
        </w:numPr>
        <w:spacing w:before="120" w:after="120" w:line="276" w:lineRule="auto"/>
        <w:contextualSpacing w:val="0"/>
        <w:jc w:val="both"/>
        <w:rPr>
          <w:rFonts w:ascii="Arial" w:hAnsi="Arial" w:cs="Arial"/>
          <w:sz w:val="20"/>
          <w:szCs w:val="18"/>
        </w:rPr>
      </w:pPr>
      <w:r w:rsidRPr="009F7ABA">
        <w:rPr>
          <w:rFonts w:ascii="Arial" w:hAnsi="Arial" w:cs="Arial"/>
          <w:sz w:val="20"/>
          <w:szCs w:val="18"/>
        </w:rPr>
        <w:t xml:space="preserve">se il reato configurato è commesso da dipendenti o altre persone soggette alla vigilanza degli Amministratori, Direttori Generali, Dirigente preposto, Sindaci o Liquidatori della società, se viene provato l’interesse della società nell’effettuazione dell’illecito e, inoltre, il mancato esercizio di un’adeguata attività di controllo. </w:t>
      </w:r>
    </w:p>
    <w:p w14:paraId="76C4F92B" w14:textId="4A8DC056" w:rsidR="00C166B2" w:rsidRPr="009F7ABA" w:rsidRDefault="00C166B2" w:rsidP="001B444A">
      <w:pPr>
        <w:pStyle w:val="Corpotesto"/>
        <w:spacing w:before="120" w:after="120" w:line="276" w:lineRule="auto"/>
        <w:rPr>
          <w:rFonts w:ascii="Arial" w:hAnsi="Arial" w:cs="Arial"/>
          <w:sz w:val="20"/>
          <w:szCs w:val="18"/>
        </w:rPr>
      </w:pPr>
      <w:r w:rsidRPr="009F7ABA">
        <w:rPr>
          <w:rFonts w:ascii="Arial" w:hAnsi="Arial" w:cs="Arial"/>
          <w:sz w:val="20"/>
          <w:szCs w:val="18"/>
        </w:rPr>
        <w:t xml:space="preserve">In considerazione dell’analisi dei rischi effettuata, sono risultati potenzialmente realizzabili nel contesto aziendale di </w:t>
      </w:r>
      <w:r w:rsidR="000A5650">
        <w:rPr>
          <w:rFonts w:ascii="Arial" w:hAnsi="Arial" w:cs="Arial"/>
          <w:sz w:val="20"/>
          <w:szCs w:val="18"/>
        </w:rPr>
        <w:t>Sogesi</w:t>
      </w:r>
      <w:r w:rsidRPr="009F7ABA">
        <w:rPr>
          <w:rFonts w:ascii="Arial" w:hAnsi="Arial" w:cs="Arial"/>
          <w:sz w:val="20"/>
          <w:szCs w:val="18"/>
        </w:rPr>
        <w:t xml:space="preserve"> i seguenti reati: </w:t>
      </w:r>
    </w:p>
    <w:p w14:paraId="46BB8731" w14:textId="34B085F3" w:rsidR="00C166B2" w:rsidRPr="009F7ABA" w:rsidRDefault="00C166B2" w:rsidP="001B444A">
      <w:pPr>
        <w:pStyle w:val="2tit"/>
        <w:numPr>
          <w:ilvl w:val="1"/>
          <w:numId w:val="14"/>
        </w:numPr>
        <w:spacing w:before="120" w:line="276" w:lineRule="auto"/>
        <w:ind w:left="720" w:hanging="360"/>
        <w:rPr>
          <w:color w:val="C45911" w:themeColor="accent2" w:themeShade="BF"/>
          <w:szCs w:val="22"/>
        </w:rPr>
      </w:pPr>
      <w:bookmarkStart w:id="2" w:name="_Toc523387354"/>
      <w:r w:rsidRPr="009F7ABA">
        <w:rPr>
          <w:color w:val="C45911" w:themeColor="accent2" w:themeShade="BF"/>
          <w:szCs w:val="22"/>
        </w:rPr>
        <w:t>False comunicazioni sociali</w:t>
      </w:r>
      <w:r w:rsidR="00E40922" w:rsidRPr="009F7ABA">
        <w:rPr>
          <w:color w:val="C45911" w:themeColor="accent2" w:themeShade="BF"/>
          <w:szCs w:val="22"/>
        </w:rPr>
        <w:t xml:space="preserve"> (Art. 2621 </w:t>
      </w:r>
      <w:proofErr w:type="spellStart"/>
      <w:r w:rsidR="00E40922" w:rsidRPr="009F7ABA">
        <w:rPr>
          <w:color w:val="C45911" w:themeColor="accent2" w:themeShade="BF"/>
          <w:szCs w:val="22"/>
        </w:rPr>
        <w:t>c.c</w:t>
      </w:r>
      <w:proofErr w:type="spellEnd"/>
      <w:r w:rsidR="00E40922" w:rsidRPr="009F7ABA">
        <w:rPr>
          <w:color w:val="C45911" w:themeColor="accent2" w:themeShade="BF"/>
          <w:szCs w:val="22"/>
        </w:rPr>
        <w:t>)</w:t>
      </w:r>
      <w:bookmarkEnd w:id="2"/>
    </w:p>
    <w:p w14:paraId="233E4EED" w14:textId="77777777" w:rsidR="00C166B2" w:rsidRPr="009F7ABA" w:rsidRDefault="00C166B2" w:rsidP="001B444A">
      <w:pPr>
        <w:autoSpaceDE w:val="0"/>
        <w:autoSpaceDN w:val="0"/>
        <w:adjustRightInd w:val="0"/>
        <w:spacing w:before="120" w:after="120" w:line="276" w:lineRule="auto"/>
        <w:jc w:val="both"/>
        <w:rPr>
          <w:rFonts w:ascii="Arial" w:hAnsi="Arial" w:cs="Arial"/>
          <w:sz w:val="20"/>
          <w:szCs w:val="18"/>
          <w:lang w:eastAsia="it-IT"/>
        </w:rPr>
      </w:pPr>
      <w:r w:rsidRPr="009F7ABA">
        <w:rPr>
          <w:rFonts w:ascii="Arial" w:hAnsi="Arial" w:cs="Arial"/>
          <w:sz w:val="20"/>
          <w:szCs w:val="18"/>
          <w:lang w:eastAsia="it-IT"/>
        </w:rPr>
        <w:t>Fuori dai casi previsti dall'art. 2622, gli amministratori, i direttori generali, i dirigenti preposti alla redazione dei documenti contabili societari, i sindaci e i liquidatori, i quali, al fine di conseguire per sé o per altri un ingiusto profitto, nei bilanci, nelle relazioni o nelle altre comunicazioni sociali dirette ai soci o al pubblico, previste dalla legge, consapevolmente espongono fatti materiali rilevanti non rispondenti al vero ovvero omettono fatti materiali rilevanti la cui comunicazione è imposta dalla legge sulla situazione economica, patrimoniale o finanziaria della società o del gruppo al quale la stessa appartiene, in modo concretamente idoneo ad indurre altri in errore, sono puniti con la pena della reclusione da uno a cinque anni.</w:t>
      </w:r>
    </w:p>
    <w:p w14:paraId="4BE873A6" w14:textId="3196AFEF" w:rsidR="00DE7689" w:rsidRPr="009F7ABA" w:rsidRDefault="00C166B2" w:rsidP="001B444A">
      <w:pPr>
        <w:autoSpaceDE w:val="0"/>
        <w:autoSpaceDN w:val="0"/>
        <w:adjustRightInd w:val="0"/>
        <w:spacing w:before="120" w:after="120" w:line="276" w:lineRule="auto"/>
        <w:jc w:val="both"/>
        <w:rPr>
          <w:rFonts w:ascii="Arial" w:hAnsi="Arial" w:cs="Arial"/>
          <w:sz w:val="20"/>
          <w:szCs w:val="18"/>
          <w:lang w:eastAsia="it-IT"/>
        </w:rPr>
      </w:pPr>
      <w:r w:rsidRPr="009F7ABA">
        <w:rPr>
          <w:rFonts w:ascii="Arial" w:hAnsi="Arial" w:cs="Arial"/>
          <w:sz w:val="20"/>
          <w:szCs w:val="18"/>
          <w:lang w:eastAsia="it-IT"/>
        </w:rPr>
        <w:t>La stessa pena si applica anche se le falsità o le omissioni riguardano beni posseduti o amministrati dalla società per conto di terzi.</w:t>
      </w:r>
    </w:p>
    <w:p w14:paraId="01F02AF7" w14:textId="4A9CE40D" w:rsidR="00C166B2" w:rsidRPr="009F7ABA" w:rsidRDefault="00C166B2" w:rsidP="001B444A">
      <w:pPr>
        <w:pStyle w:val="2tit"/>
        <w:numPr>
          <w:ilvl w:val="1"/>
          <w:numId w:val="14"/>
        </w:numPr>
        <w:spacing w:before="120" w:line="276" w:lineRule="auto"/>
        <w:ind w:left="720" w:hanging="360"/>
        <w:rPr>
          <w:color w:val="C45911" w:themeColor="accent2" w:themeShade="BF"/>
          <w:szCs w:val="22"/>
        </w:rPr>
      </w:pPr>
      <w:bookmarkStart w:id="3" w:name="_Toc523387355"/>
      <w:r w:rsidRPr="009F7ABA">
        <w:rPr>
          <w:color w:val="C45911" w:themeColor="accent2" w:themeShade="BF"/>
          <w:szCs w:val="22"/>
        </w:rPr>
        <w:t>Fatti di lieve entità</w:t>
      </w:r>
      <w:r w:rsidR="00E40922" w:rsidRPr="009F7ABA">
        <w:rPr>
          <w:color w:val="C45911" w:themeColor="accent2" w:themeShade="BF"/>
          <w:szCs w:val="22"/>
        </w:rPr>
        <w:t xml:space="preserve"> (Art. 2621 bis c.c.)</w:t>
      </w:r>
      <w:bookmarkEnd w:id="3"/>
    </w:p>
    <w:p w14:paraId="75ACFC46" w14:textId="77777777" w:rsidR="00C166B2" w:rsidRPr="009F7ABA" w:rsidRDefault="00C166B2" w:rsidP="001B444A">
      <w:pPr>
        <w:autoSpaceDE w:val="0"/>
        <w:autoSpaceDN w:val="0"/>
        <w:adjustRightInd w:val="0"/>
        <w:spacing w:before="120" w:after="120" w:line="276" w:lineRule="auto"/>
        <w:jc w:val="both"/>
        <w:rPr>
          <w:rFonts w:ascii="Arial" w:hAnsi="Arial" w:cs="Arial"/>
          <w:sz w:val="20"/>
          <w:szCs w:val="18"/>
          <w:lang w:eastAsia="it-IT"/>
        </w:rPr>
      </w:pPr>
      <w:r w:rsidRPr="009F7ABA">
        <w:rPr>
          <w:rFonts w:ascii="Arial" w:hAnsi="Arial" w:cs="Arial"/>
          <w:sz w:val="20"/>
          <w:szCs w:val="18"/>
          <w:lang w:eastAsia="it-IT"/>
        </w:rPr>
        <w:t>Salvo che costituiscano più grave reato, si applica la pena da sei mesi a tre anni di reclusione se i fatti di cui all'articolo 2621 sono di lieve entità, tenuto conto della natura e delle dimensioni della società e delle modalità o degli effetti della condotta.</w:t>
      </w:r>
    </w:p>
    <w:p w14:paraId="0F726503" w14:textId="3D024B53" w:rsidR="00C166B2" w:rsidRPr="009F7ABA" w:rsidRDefault="00C166B2" w:rsidP="001B444A">
      <w:pPr>
        <w:autoSpaceDE w:val="0"/>
        <w:autoSpaceDN w:val="0"/>
        <w:adjustRightInd w:val="0"/>
        <w:spacing w:before="120" w:after="120" w:line="276" w:lineRule="auto"/>
        <w:jc w:val="both"/>
        <w:rPr>
          <w:rFonts w:ascii="Arial" w:hAnsi="Arial" w:cs="Arial"/>
          <w:sz w:val="20"/>
          <w:szCs w:val="18"/>
          <w:lang w:eastAsia="it-IT"/>
        </w:rPr>
      </w:pPr>
      <w:r w:rsidRPr="009F7ABA">
        <w:rPr>
          <w:rFonts w:ascii="Arial" w:hAnsi="Arial" w:cs="Arial"/>
          <w:sz w:val="20"/>
          <w:szCs w:val="18"/>
          <w:lang w:eastAsia="it-IT"/>
        </w:rPr>
        <w:t>Salvo che costituiscano più grave reato, si applica la stessa pena di cui al comma precedente quando i fatti di cui all'articolo 2621 riguardano società che non superano i limiti indicati dal secondo comma dell'articolo 1 del regio decreto 16 marzo 1942, n. 267. In tale caso, il delitto è procedibile a querela della società, dei soci, dei creditori o degli altri destinatari della comunicazione sociale</w:t>
      </w:r>
      <w:r w:rsidR="00C816E8" w:rsidRPr="009F7ABA">
        <w:rPr>
          <w:rFonts w:ascii="Arial" w:hAnsi="Arial" w:cs="Arial"/>
          <w:sz w:val="20"/>
          <w:szCs w:val="18"/>
          <w:lang w:eastAsia="it-IT"/>
        </w:rPr>
        <w:t>.</w:t>
      </w:r>
    </w:p>
    <w:p w14:paraId="3299D23F" w14:textId="77777777" w:rsidR="00C166B2" w:rsidRPr="009F7ABA" w:rsidRDefault="00C166B2" w:rsidP="001B444A">
      <w:pPr>
        <w:pStyle w:val="2tit"/>
        <w:numPr>
          <w:ilvl w:val="1"/>
          <w:numId w:val="14"/>
        </w:numPr>
        <w:spacing w:before="120" w:line="276" w:lineRule="auto"/>
        <w:ind w:left="720" w:hanging="360"/>
        <w:rPr>
          <w:color w:val="C45911" w:themeColor="accent2" w:themeShade="BF"/>
          <w:szCs w:val="22"/>
        </w:rPr>
      </w:pPr>
      <w:bookmarkStart w:id="4" w:name="_Toc523387356"/>
      <w:r w:rsidRPr="009F7ABA">
        <w:rPr>
          <w:color w:val="C45911" w:themeColor="accent2" w:themeShade="BF"/>
          <w:szCs w:val="22"/>
        </w:rPr>
        <w:lastRenderedPageBreak/>
        <w:t>Impedito controllo (art. 2625, comma 2, c.c.)</w:t>
      </w:r>
      <w:bookmarkEnd w:id="4"/>
    </w:p>
    <w:p w14:paraId="57E333E5" w14:textId="58B8FF26" w:rsidR="00C816E8" w:rsidRPr="009F7ABA" w:rsidRDefault="00C166B2" w:rsidP="001B444A">
      <w:pPr>
        <w:spacing w:before="120" w:after="120" w:line="276" w:lineRule="auto"/>
        <w:jc w:val="both"/>
        <w:rPr>
          <w:rFonts w:ascii="Arial" w:hAnsi="Arial" w:cs="Arial"/>
          <w:sz w:val="20"/>
          <w:szCs w:val="18"/>
        </w:rPr>
      </w:pPr>
      <w:r w:rsidRPr="009F7ABA">
        <w:rPr>
          <w:rFonts w:ascii="Arial" w:hAnsi="Arial" w:cs="Arial"/>
          <w:sz w:val="20"/>
          <w:szCs w:val="18"/>
        </w:rPr>
        <w:t xml:space="preserve">Il reato di cui all’art. 2625, comma 2 del </w:t>
      </w:r>
      <w:proofErr w:type="gramStart"/>
      <w:r w:rsidRPr="009F7ABA">
        <w:rPr>
          <w:rFonts w:ascii="Arial" w:hAnsi="Arial" w:cs="Arial"/>
          <w:sz w:val="20"/>
          <w:szCs w:val="18"/>
        </w:rPr>
        <w:t>codice civile</w:t>
      </w:r>
      <w:proofErr w:type="gramEnd"/>
      <w:r w:rsidRPr="009F7ABA">
        <w:rPr>
          <w:rFonts w:ascii="Arial" w:hAnsi="Arial" w:cs="Arial"/>
          <w:sz w:val="20"/>
          <w:szCs w:val="18"/>
        </w:rPr>
        <w:t>, si verifica nell’ipotesi in cui gli amministratori impediscano od ostacolino, mediante occultamento di documenti od altri idonei artifici, lo svolgimento delle attività di controllo legalmente attribuite ai soci o ad altri organi sociali, procurando un danno ai soci. Il reato è punito a querela della persona offesa e la pena è aggravata se il reato è commesso in relazione a società quotate ovvero in relazione ad emittenti con strumenti finanziari diffusi tra il pubblico in misura rilevante.</w:t>
      </w:r>
    </w:p>
    <w:p w14:paraId="396C7C7C" w14:textId="77777777" w:rsidR="00C166B2" w:rsidRPr="009F7ABA" w:rsidRDefault="00C166B2" w:rsidP="001B444A">
      <w:pPr>
        <w:pStyle w:val="2tit"/>
        <w:numPr>
          <w:ilvl w:val="1"/>
          <w:numId w:val="14"/>
        </w:numPr>
        <w:spacing w:before="120" w:line="276" w:lineRule="auto"/>
        <w:ind w:left="720" w:hanging="360"/>
        <w:rPr>
          <w:color w:val="C45911" w:themeColor="accent2" w:themeShade="BF"/>
          <w:szCs w:val="22"/>
        </w:rPr>
      </w:pPr>
      <w:bookmarkStart w:id="5" w:name="_Toc523387357"/>
      <w:r w:rsidRPr="009F7ABA">
        <w:rPr>
          <w:color w:val="C45911" w:themeColor="accent2" w:themeShade="BF"/>
          <w:szCs w:val="22"/>
        </w:rPr>
        <w:t>Indebita restituzione dei conferimenti (art. 2626 c.c.)</w:t>
      </w:r>
      <w:bookmarkEnd w:id="5"/>
    </w:p>
    <w:p w14:paraId="1EAB85D0" w14:textId="6E002DC6" w:rsidR="00C816E8" w:rsidRPr="009F7ABA" w:rsidRDefault="00C166B2" w:rsidP="001B444A">
      <w:pPr>
        <w:spacing w:before="120" w:after="120" w:line="276" w:lineRule="auto"/>
        <w:jc w:val="both"/>
        <w:rPr>
          <w:rFonts w:ascii="Arial" w:hAnsi="Arial" w:cs="Arial"/>
          <w:sz w:val="20"/>
          <w:szCs w:val="18"/>
        </w:rPr>
      </w:pPr>
      <w:r w:rsidRPr="009F7ABA">
        <w:rPr>
          <w:rFonts w:ascii="Arial" w:hAnsi="Arial" w:cs="Arial"/>
          <w:sz w:val="20"/>
          <w:szCs w:val="18"/>
        </w:rPr>
        <w:t xml:space="preserve">La condotta tipica prevede, fuori dei casi di legittima riduzione del capitale sociale, la restituzione, anche mediante il compimento di operazioni simulate, dei conferimenti ai soci o la liberazione degli stessi dall’obbligo di eseguirli. In altri termini, la suddetta fattispecie di reato punisce una riduzione del capitale, con conseguente mancata ufficializzazione della riduzione del capitale reale tramite l’abbassamento del capitale nominale, il cui valore, pertanto, risulta superiore a quello del capitale reale. La condotta incriminata deve essere tenuta nei confronti dei soci e per integrare la fattispecie non occorre che tutti i soci siano liberati dall’obbligo di conferimento ma è sufficiente che lo sia un singolo socio o più soci. </w:t>
      </w:r>
    </w:p>
    <w:p w14:paraId="51ACE7E1" w14:textId="77777777" w:rsidR="00C166B2" w:rsidRPr="009F7ABA" w:rsidRDefault="00C166B2" w:rsidP="001B444A">
      <w:pPr>
        <w:pStyle w:val="2tit"/>
        <w:numPr>
          <w:ilvl w:val="1"/>
          <w:numId w:val="14"/>
        </w:numPr>
        <w:spacing w:before="120" w:line="276" w:lineRule="auto"/>
        <w:ind w:left="720" w:hanging="360"/>
        <w:rPr>
          <w:color w:val="C45911" w:themeColor="accent2" w:themeShade="BF"/>
          <w:szCs w:val="22"/>
        </w:rPr>
      </w:pPr>
      <w:bookmarkStart w:id="6" w:name="_Toc523387358"/>
      <w:r w:rsidRPr="009F7ABA">
        <w:rPr>
          <w:color w:val="C45911" w:themeColor="accent2" w:themeShade="BF"/>
          <w:szCs w:val="22"/>
        </w:rPr>
        <w:t>Illegale ripartizione degli utili e delle riserve (art. 2627 c.c.)</w:t>
      </w:r>
      <w:bookmarkEnd w:id="6"/>
    </w:p>
    <w:p w14:paraId="714873E2" w14:textId="77777777" w:rsidR="00C166B2" w:rsidRPr="009F7ABA" w:rsidRDefault="00C166B2" w:rsidP="001B444A">
      <w:pPr>
        <w:autoSpaceDE w:val="0"/>
        <w:autoSpaceDN w:val="0"/>
        <w:adjustRightInd w:val="0"/>
        <w:spacing w:before="120" w:after="120" w:line="276" w:lineRule="auto"/>
        <w:jc w:val="both"/>
        <w:rPr>
          <w:rFonts w:ascii="Arial" w:hAnsi="Arial" w:cs="Arial"/>
          <w:sz w:val="20"/>
          <w:szCs w:val="18"/>
        </w:rPr>
      </w:pPr>
      <w:r w:rsidRPr="009F7ABA">
        <w:rPr>
          <w:rFonts w:ascii="Arial" w:hAnsi="Arial" w:cs="Arial"/>
          <w:sz w:val="20"/>
          <w:szCs w:val="18"/>
        </w:rPr>
        <w:t xml:space="preserve">Tale reato si concretizza qualora siano ripartiti utili o acconti sugli utili non effettivamente conseguiti o destinati per legge a riserva, ovvero siano ripartite riserve, anche non costituite con utili, che non possono per legge essere distribuite. </w:t>
      </w:r>
    </w:p>
    <w:p w14:paraId="1B6554CA" w14:textId="487319D6" w:rsidR="00C816E8" w:rsidRPr="009F7ABA" w:rsidRDefault="00C166B2" w:rsidP="001B444A">
      <w:pPr>
        <w:autoSpaceDE w:val="0"/>
        <w:autoSpaceDN w:val="0"/>
        <w:adjustRightInd w:val="0"/>
        <w:spacing w:before="120" w:after="120" w:line="276" w:lineRule="auto"/>
        <w:jc w:val="both"/>
        <w:rPr>
          <w:rFonts w:ascii="Arial" w:hAnsi="Arial" w:cs="Arial"/>
          <w:sz w:val="20"/>
          <w:szCs w:val="18"/>
        </w:rPr>
      </w:pPr>
      <w:r w:rsidRPr="009F7ABA">
        <w:rPr>
          <w:rFonts w:ascii="Arial" w:hAnsi="Arial" w:cs="Arial"/>
          <w:sz w:val="20"/>
          <w:szCs w:val="18"/>
        </w:rPr>
        <w:t>Si fa presente che la restituzione degli utili o la ricostituzione delle riserve prima del termine previsto per l’approvazione del bilancio estingue il reato.</w:t>
      </w:r>
    </w:p>
    <w:p w14:paraId="5ECCCC81" w14:textId="77777777" w:rsidR="00C166B2" w:rsidRPr="009F7ABA" w:rsidRDefault="00C166B2" w:rsidP="001B444A">
      <w:pPr>
        <w:pStyle w:val="2tit"/>
        <w:numPr>
          <w:ilvl w:val="1"/>
          <w:numId w:val="14"/>
        </w:numPr>
        <w:spacing w:before="120" w:line="276" w:lineRule="auto"/>
        <w:ind w:left="720" w:hanging="360"/>
        <w:rPr>
          <w:color w:val="C45911" w:themeColor="accent2" w:themeShade="BF"/>
          <w:szCs w:val="22"/>
        </w:rPr>
      </w:pPr>
      <w:bookmarkStart w:id="7" w:name="_Toc523387359"/>
      <w:r w:rsidRPr="009F7ABA">
        <w:rPr>
          <w:color w:val="C45911" w:themeColor="accent2" w:themeShade="BF"/>
          <w:szCs w:val="22"/>
        </w:rPr>
        <w:t>Operazioni in pregiudizio dei creditori (art. 2629 c.c.)</w:t>
      </w:r>
      <w:bookmarkEnd w:id="7"/>
    </w:p>
    <w:p w14:paraId="1782C0E4" w14:textId="1138020B" w:rsidR="00C816E8" w:rsidRPr="009F7ABA" w:rsidRDefault="00C166B2" w:rsidP="001B444A">
      <w:pPr>
        <w:spacing w:before="120" w:after="120" w:line="276" w:lineRule="auto"/>
        <w:jc w:val="both"/>
        <w:rPr>
          <w:rFonts w:ascii="Arial" w:hAnsi="Arial" w:cs="Arial"/>
          <w:sz w:val="20"/>
          <w:szCs w:val="18"/>
        </w:rPr>
      </w:pPr>
      <w:r w:rsidRPr="009F7ABA">
        <w:rPr>
          <w:rFonts w:ascii="Arial" w:hAnsi="Arial" w:cs="Arial"/>
          <w:sz w:val="20"/>
          <w:szCs w:val="18"/>
        </w:rPr>
        <w:t>La fattispecie si realizza con l’effettuazione, in violazione delle disposizioni di legge a tutela dei creditori, di riduzioni del capitale sociale o fusioni con altre società o scissioni, che cagionino danno ai creditori.</w:t>
      </w:r>
    </w:p>
    <w:p w14:paraId="11DE0F86" w14:textId="77777777" w:rsidR="00C166B2" w:rsidRPr="009F7ABA" w:rsidRDefault="00C166B2" w:rsidP="001B444A">
      <w:pPr>
        <w:pStyle w:val="2tit"/>
        <w:numPr>
          <w:ilvl w:val="1"/>
          <w:numId w:val="14"/>
        </w:numPr>
        <w:spacing w:before="120" w:line="276" w:lineRule="auto"/>
        <w:ind w:left="720" w:hanging="360"/>
        <w:rPr>
          <w:color w:val="C45911" w:themeColor="accent2" w:themeShade="BF"/>
          <w:szCs w:val="22"/>
        </w:rPr>
      </w:pPr>
      <w:bookmarkStart w:id="8" w:name="_Toc523387360"/>
      <w:r w:rsidRPr="009F7ABA">
        <w:rPr>
          <w:color w:val="C45911" w:themeColor="accent2" w:themeShade="BF"/>
          <w:szCs w:val="22"/>
        </w:rPr>
        <w:t>Formazione fittizia del capitale (art. 2632 c.c.)</w:t>
      </w:r>
      <w:bookmarkEnd w:id="8"/>
    </w:p>
    <w:p w14:paraId="3537850D" w14:textId="076BDF8C" w:rsidR="00C816E8" w:rsidRPr="009F7ABA" w:rsidRDefault="00C166B2" w:rsidP="001B444A">
      <w:pPr>
        <w:spacing w:before="120" w:after="120" w:line="276" w:lineRule="auto"/>
        <w:jc w:val="both"/>
        <w:rPr>
          <w:rFonts w:ascii="Arial" w:hAnsi="Arial" w:cs="Arial"/>
          <w:sz w:val="20"/>
          <w:szCs w:val="18"/>
        </w:rPr>
      </w:pPr>
      <w:r w:rsidRPr="009F7ABA">
        <w:rPr>
          <w:rFonts w:ascii="Arial" w:hAnsi="Arial" w:cs="Arial"/>
          <w:sz w:val="20"/>
          <w:szCs w:val="18"/>
        </w:rPr>
        <w:t>Tale reato si perfeziona nel caso in cui gli amministratori e i soci conferenti versino o aumentino fittiziamente il capitale della Società mediante attribuzione di azioni o quote sociali in misura complessivamente superiore all’ammontare del capitale sociale, mediante sottoscrizione reciproca di azioni o quote ovvero mediante sopravvalutazione rilevante dei conferimenti dei beni in natura o di crediti ovvero ancora del patrimonio della Società nel caso di trasformazione.</w:t>
      </w:r>
    </w:p>
    <w:p w14:paraId="5640A6B3" w14:textId="77777777" w:rsidR="00C166B2" w:rsidRPr="009F7ABA" w:rsidRDefault="00C166B2" w:rsidP="001B444A">
      <w:pPr>
        <w:pStyle w:val="2tit"/>
        <w:numPr>
          <w:ilvl w:val="1"/>
          <w:numId w:val="14"/>
        </w:numPr>
        <w:spacing w:before="120" w:line="276" w:lineRule="auto"/>
        <w:ind w:left="720" w:hanging="360"/>
        <w:rPr>
          <w:color w:val="C45911" w:themeColor="accent2" w:themeShade="BF"/>
          <w:szCs w:val="22"/>
        </w:rPr>
      </w:pPr>
      <w:bookmarkStart w:id="9" w:name="_Toc448931657"/>
      <w:bookmarkStart w:id="10" w:name="_Toc448931660"/>
      <w:bookmarkStart w:id="11" w:name="_Toc523387361"/>
      <w:bookmarkEnd w:id="9"/>
      <w:bookmarkEnd w:id="10"/>
      <w:r w:rsidRPr="009F7ABA">
        <w:rPr>
          <w:color w:val="C45911" w:themeColor="accent2" w:themeShade="BF"/>
          <w:szCs w:val="22"/>
        </w:rPr>
        <w:t>Ostacolo all’esercizio delle funzioni delle autorità pubbliche di vigilanza (art. 2638, commi 1 e 2, c.c.)</w:t>
      </w:r>
      <w:bookmarkEnd w:id="11"/>
    </w:p>
    <w:p w14:paraId="1F01E13C" w14:textId="0A6D6EBE" w:rsidR="00CA438D" w:rsidRPr="009F7ABA" w:rsidRDefault="00C166B2" w:rsidP="001B444A">
      <w:pPr>
        <w:spacing w:before="120" w:after="120" w:line="276" w:lineRule="auto"/>
        <w:jc w:val="both"/>
        <w:rPr>
          <w:rFonts w:ascii="Arial" w:hAnsi="Arial" w:cs="Arial"/>
          <w:sz w:val="20"/>
          <w:szCs w:val="18"/>
        </w:rPr>
      </w:pPr>
      <w:r w:rsidRPr="009F7ABA">
        <w:rPr>
          <w:rFonts w:ascii="Arial" w:hAnsi="Arial" w:cs="Arial"/>
          <w:sz w:val="20"/>
          <w:szCs w:val="18"/>
        </w:rPr>
        <w:t xml:space="preserve">Il reato in questione si realizza nel caso in cui, col fine specifico di ostacolare l’esercizio delle funzioni delle autorità pubbliche di vigilanza, si espongano in occasione di comunicazioni ad esse dovute in forza di legge, fatti materiali non rispondenti al vero, ancorché oggetto di </w:t>
      </w:r>
      <w:proofErr w:type="spellStart"/>
      <w:r w:rsidRPr="009F7ABA">
        <w:rPr>
          <w:rFonts w:ascii="Arial" w:hAnsi="Arial" w:cs="Arial"/>
          <w:sz w:val="20"/>
          <w:szCs w:val="18"/>
        </w:rPr>
        <w:t>valutazioni</w:t>
      </w:r>
      <w:proofErr w:type="spellEnd"/>
      <w:r w:rsidRPr="009F7ABA">
        <w:rPr>
          <w:rFonts w:ascii="Arial" w:hAnsi="Arial" w:cs="Arial"/>
          <w:sz w:val="20"/>
          <w:szCs w:val="18"/>
        </w:rPr>
        <w:t>, ovvero si occultino, totalmente o parzialmente, con mezzi fraudolenti, fatti che si era tenuti a comunicare, circa la situazione patrimoniale, economica o finanziaria della società, anche qualora le informazioni riguardino beni posseduti o amministrati dalla società per conto terzi. La punibilità è estesa anche al caso in cui le informazioni riguardino beni posseduti o amministrati dalla società per conto terzi.</w:t>
      </w:r>
    </w:p>
    <w:p w14:paraId="50853A9D" w14:textId="5B07311D" w:rsidR="00C816E8" w:rsidRDefault="00C816E8" w:rsidP="001B444A">
      <w:pPr>
        <w:spacing w:before="120" w:after="120" w:line="276" w:lineRule="auto"/>
        <w:jc w:val="both"/>
        <w:rPr>
          <w:rFonts w:ascii="Tahoma" w:hAnsi="Tahoma" w:cs="Tahoma"/>
          <w:sz w:val="18"/>
          <w:szCs w:val="18"/>
        </w:rPr>
      </w:pPr>
    </w:p>
    <w:p w14:paraId="3DF41747" w14:textId="77777777" w:rsidR="00F069CD" w:rsidRPr="007616A3" w:rsidRDefault="00F069CD" w:rsidP="001B444A">
      <w:pPr>
        <w:spacing w:before="120" w:after="120" w:line="276" w:lineRule="auto"/>
        <w:jc w:val="both"/>
        <w:rPr>
          <w:rFonts w:ascii="Tahoma" w:hAnsi="Tahoma" w:cs="Tahoma"/>
          <w:sz w:val="18"/>
          <w:szCs w:val="18"/>
        </w:rPr>
      </w:pPr>
    </w:p>
    <w:p w14:paraId="55227A28" w14:textId="0076E192" w:rsidR="00CA438D" w:rsidRPr="00C405C5" w:rsidRDefault="00C166B2" w:rsidP="00C405C5">
      <w:pPr>
        <w:pStyle w:val="Titolo1"/>
        <w:keepLines w:val="0"/>
        <w:spacing w:before="0" w:after="120" w:line="240" w:lineRule="auto"/>
        <w:ind w:left="284" w:hanging="284"/>
        <w:rPr>
          <w:rFonts w:ascii="Arial" w:eastAsia="Times New Roman" w:hAnsi="Arial" w:cs="Arial"/>
          <w:b/>
          <w:bCs/>
          <w:color w:val="0070C0"/>
          <w:kern w:val="32"/>
          <w:sz w:val="24"/>
          <w:szCs w:val="20"/>
        </w:rPr>
      </w:pPr>
      <w:bookmarkStart w:id="12" w:name="_Toc523387362"/>
      <w:r w:rsidRPr="00C405C5">
        <w:rPr>
          <w:rFonts w:ascii="Arial" w:eastAsia="Times New Roman" w:hAnsi="Arial" w:cs="Arial"/>
          <w:b/>
          <w:bCs/>
          <w:color w:val="0070C0"/>
          <w:kern w:val="32"/>
          <w:sz w:val="24"/>
          <w:szCs w:val="20"/>
        </w:rPr>
        <w:t>IDENTIFICAZIONE DELLE ATTIVITA’ A RISCHIO REAT</w:t>
      </w:r>
      <w:r w:rsidR="00CA438D" w:rsidRPr="00C405C5">
        <w:rPr>
          <w:rFonts w:ascii="Arial" w:eastAsia="Times New Roman" w:hAnsi="Arial" w:cs="Arial"/>
          <w:b/>
          <w:bCs/>
          <w:color w:val="0070C0"/>
          <w:kern w:val="32"/>
          <w:sz w:val="24"/>
          <w:szCs w:val="20"/>
        </w:rPr>
        <w:t>O</w:t>
      </w:r>
      <w:bookmarkEnd w:id="12"/>
    </w:p>
    <w:p w14:paraId="59FC5840" w14:textId="4B8F57A7" w:rsidR="00C166B2" w:rsidRPr="009F7ABA" w:rsidRDefault="00C166B2" w:rsidP="001B444A">
      <w:pPr>
        <w:spacing w:before="120" w:after="120" w:line="276" w:lineRule="auto"/>
        <w:jc w:val="both"/>
        <w:rPr>
          <w:rFonts w:ascii="Arial" w:hAnsi="Arial" w:cs="Arial"/>
          <w:sz w:val="20"/>
          <w:szCs w:val="18"/>
        </w:rPr>
      </w:pPr>
      <w:r w:rsidRPr="009F7ABA">
        <w:rPr>
          <w:rFonts w:ascii="Arial" w:hAnsi="Arial" w:cs="Arial"/>
          <w:sz w:val="20"/>
          <w:szCs w:val="18"/>
        </w:rPr>
        <w:t xml:space="preserve">Le attività che la Società ha individuato come sensibili, nell’ambito dei reati societari, sono indicate in dettaglio nella Matrice delle Attività a Rischio-Reato conservata a cura della Società, unitamente a potenziali esemplificazioni di modalità e finalità di realizzazione della condotta illecita. </w:t>
      </w:r>
    </w:p>
    <w:p w14:paraId="40D27EF8" w14:textId="69904D4E" w:rsidR="00C166B2" w:rsidRPr="009F7ABA" w:rsidRDefault="00C166B2" w:rsidP="001B444A">
      <w:pPr>
        <w:spacing w:before="120" w:after="120" w:line="276" w:lineRule="auto"/>
        <w:jc w:val="both"/>
        <w:rPr>
          <w:rFonts w:ascii="Arial" w:hAnsi="Arial" w:cs="Arial"/>
          <w:sz w:val="20"/>
          <w:szCs w:val="18"/>
        </w:rPr>
      </w:pPr>
      <w:r w:rsidRPr="009F7ABA">
        <w:rPr>
          <w:rFonts w:ascii="Arial" w:hAnsi="Arial" w:cs="Arial"/>
          <w:sz w:val="20"/>
          <w:szCs w:val="18"/>
        </w:rPr>
        <w:lastRenderedPageBreak/>
        <w:t>Tali attività sono di seguito riepilogate:</w:t>
      </w:r>
    </w:p>
    <w:p w14:paraId="79C0B8D3" w14:textId="77777777" w:rsidR="00725EF4" w:rsidRPr="00725EF4" w:rsidRDefault="00725EF4" w:rsidP="00725EF4">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18"/>
        </w:rPr>
      </w:pPr>
      <w:r w:rsidRPr="00725EF4">
        <w:rPr>
          <w:rFonts w:ascii="Arial" w:hAnsi="Arial" w:cs="Arial"/>
          <w:sz w:val="20"/>
          <w:szCs w:val="18"/>
        </w:rPr>
        <w:t xml:space="preserve">Gestione della contabilità generale, con particolare riferimento alle attività di: </w:t>
      </w:r>
    </w:p>
    <w:p w14:paraId="717F82B1" w14:textId="77777777" w:rsidR="00725EF4" w:rsidRPr="00725EF4" w:rsidRDefault="00725EF4" w:rsidP="00725EF4">
      <w:pPr>
        <w:overflowPunct w:val="0"/>
        <w:autoSpaceDE w:val="0"/>
        <w:autoSpaceDN w:val="0"/>
        <w:adjustRightInd w:val="0"/>
        <w:spacing w:before="120" w:after="120" w:line="276" w:lineRule="auto"/>
        <w:ind w:left="720"/>
        <w:jc w:val="both"/>
        <w:textAlignment w:val="baseline"/>
        <w:rPr>
          <w:rFonts w:ascii="Arial" w:hAnsi="Arial" w:cs="Arial"/>
          <w:sz w:val="20"/>
          <w:szCs w:val="18"/>
        </w:rPr>
      </w:pPr>
      <w:r w:rsidRPr="00725EF4">
        <w:rPr>
          <w:rFonts w:ascii="Arial" w:hAnsi="Arial" w:cs="Arial"/>
          <w:sz w:val="20"/>
          <w:szCs w:val="18"/>
        </w:rPr>
        <w:t>- rilevazione, classificazione e controllo di tutti i fatti gestionali aventi riflessi amministrativi ed economici;</w:t>
      </w:r>
    </w:p>
    <w:p w14:paraId="43C5ACDF" w14:textId="77777777" w:rsidR="00725EF4" w:rsidRPr="00725EF4" w:rsidRDefault="00725EF4" w:rsidP="00725EF4">
      <w:pPr>
        <w:overflowPunct w:val="0"/>
        <w:autoSpaceDE w:val="0"/>
        <w:autoSpaceDN w:val="0"/>
        <w:adjustRightInd w:val="0"/>
        <w:spacing w:before="120" w:after="120" w:line="276" w:lineRule="auto"/>
        <w:ind w:left="720"/>
        <w:jc w:val="both"/>
        <w:textAlignment w:val="baseline"/>
        <w:rPr>
          <w:rFonts w:ascii="Arial" w:hAnsi="Arial" w:cs="Arial"/>
          <w:sz w:val="20"/>
          <w:szCs w:val="18"/>
        </w:rPr>
      </w:pPr>
      <w:r w:rsidRPr="00725EF4">
        <w:rPr>
          <w:rFonts w:ascii="Arial" w:hAnsi="Arial" w:cs="Arial"/>
          <w:sz w:val="20"/>
          <w:szCs w:val="18"/>
        </w:rPr>
        <w:t>- corretta tenuta dei rapporti amministrativi con i terzi (e.g. clienti, fornitori);</w:t>
      </w:r>
    </w:p>
    <w:p w14:paraId="1185C87F" w14:textId="77777777" w:rsidR="00725EF4" w:rsidRPr="00725EF4" w:rsidRDefault="00725EF4" w:rsidP="00725EF4">
      <w:pPr>
        <w:overflowPunct w:val="0"/>
        <w:autoSpaceDE w:val="0"/>
        <w:autoSpaceDN w:val="0"/>
        <w:adjustRightInd w:val="0"/>
        <w:spacing w:before="120" w:after="120" w:line="276" w:lineRule="auto"/>
        <w:ind w:left="720"/>
        <w:jc w:val="both"/>
        <w:textAlignment w:val="baseline"/>
        <w:rPr>
          <w:rFonts w:ascii="Arial" w:hAnsi="Arial" w:cs="Arial"/>
          <w:sz w:val="20"/>
          <w:szCs w:val="18"/>
        </w:rPr>
      </w:pPr>
      <w:r w:rsidRPr="00725EF4">
        <w:rPr>
          <w:rFonts w:ascii="Arial" w:hAnsi="Arial" w:cs="Arial"/>
          <w:sz w:val="20"/>
          <w:szCs w:val="18"/>
        </w:rPr>
        <w:t>- gestione amministrativa e contabile dei cespiti;</w:t>
      </w:r>
    </w:p>
    <w:p w14:paraId="54696FAD" w14:textId="77777777" w:rsidR="00725EF4" w:rsidRPr="00725EF4" w:rsidRDefault="00725EF4" w:rsidP="00725EF4">
      <w:pPr>
        <w:overflowPunct w:val="0"/>
        <w:autoSpaceDE w:val="0"/>
        <w:autoSpaceDN w:val="0"/>
        <w:adjustRightInd w:val="0"/>
        <w:spacing w:before="120" w:after="120" w:line="276" w:lineRule="auto"/>
        <w:ind w:left="720"/>
        <w:jc w:val="both"/>
        <w:textAlignment w:val="baseline"/>
        <w:rPr>
          <w:rFonts w:ascii="Arial" w:hAnsi="Arial" w:cs="Arial"/>
          <w:sz w:val="20"/>
          <w:szCs w:val="18"/>
        </w:rPr>
      </w:pPr>
      <w:r w:rsidRPr="00725EF4">
        <w:rPr>
          <w:rFonts w:ascii="Arial" w:hAnsi="Arial" w:cs="Arial"/>
          <w:sz w:val="20"/>
          <w:szCs w:val="18"/>
        </w:rPr>
        <w:t>- gestione amministrativa e contabile dei fornitori e dei clienti;</w:t>
      </w:r>
    </w:p>
    <w:p w14:paraId="1831B198" w14:textId="6BEE1AE2" w:rsidR="00725EF4" w:rsidRDefault="00725EF4" w:rsidP="00725EF4">
      <w:pPr>
        <w:overflowPunct w:val="0"/>
        <w:autoSpaceDE w:val="0"/>
        <w:autoSpaceDN w:val="0"/>
        <w:adjustRightInd w:val="0"/>
        <w:spacing w:before="120" w:after="120" w:line="276" w:lineRule="auto"/>
        <w:ind w:left="720"/>
        <w:jc w:val="both"/>
        <w:textAlignment w:val="baseline"/>
        <w:rPr>
          <w:rFonts w:ascii="Arial" w:hAnsi="Arial" w:cs="Arial"/>
          <w:sz w:val="20"/>
          <w:szCs w:val="18"/>
        </w:rPr>
      </w:pPr>
      <w:r w:rsidRPr="00725EF4">
        <w:rPr>
          <w:rFonts w:ascii="Arial" w:hAnsi="Arial" w:cs="Arial"/>
          <w:sz w:val="20"/>
          <w:szCs w:val="18"/>
        </w:rPr>
        <w:t>- accertamenti di tutti gli altri fatti amministrativi in corso d'anno (e.g. costi del personale, finanziamenti attivi, passivi e relativi interessi, ecc.).</w:t>
      </w:r>
    </w:p>
    <w:p w14:paraId="22D25BB6" w14:textId="6D8EBE91" w:rsidR="00D547FB" w:rsidRPr="009F7ABA" w:rsidRDefault="00D547FB" w:rsidP="00D40E9E">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18"/>
        </w:rPr>
      </w:pPr>
      <w:r w:rsidRPr="009F7ABA">
        <w:rPr>
          <w:rFonts w:ascii="Arial" w:hAnsi="Arial" w:cs="Arial"/>
          <w:sz w:val="20"/>
          <w:szCs w:val="18"/>
        </w:rPr>
        <w:t>Collaborazione e supporto all'Organo Amministrativo per la predisposizione di situazioni patrimoniali funzionali alla realizzazione di:</w:t>
      </w:r>
    </w:p>
    <w:p w14:paraId="5E019793" w14:textId="05887B4A" w:rsidR="00725EF4" w:rsidRDefault="00D547FB" w:rsidP="00725EF4">
      <w:pPr>
        <w:overflowPunct w:val="0"/>
        <w:autoSpaceDE w:val="0"/>
        <w:autoSpaceDN w:val="0"/>
        <w:adjustRightInd w:val="0"/>
        <w:spacing w:before="120" w:after="120" w:line="276" w:lineRule="auto"/>
        <w:ind w:left="720"/>
        <w:jc w:val="both"/>
        <w:textAlignment w:val="baseline"/>
        <w:rPr>
          <w:rFonts w:ascii="Arial" w:hAnsi="Arial" w:cs="Arial"/>
          <w:sz w:val="20"/>
          <w:szCs w:val="18"/>
        </w:rPr>
      </w:pPr>
      <w:r w:rsidRPr="009F7ABA">
        <w:rPr>
          <w:rFonts w:ascii="Arial" w:hAnsi="Arial" w:cs="Arial"/>
          <w:sz w:val="20"/>
          <w:szCs w:val="18"/>
        </w:rPr>
        <w:t xml:space="preserve">- </w:t>
      </w:r>
      <w:r w:rsidR="00725EF4">
        <w:rPr>
          <w:rFonts w:ascii="Arial" w:hAnsi="Arial" w:cs="Arial"/>
          <w:sz w:val="20"/>
          <w:szCs w:val="18"/>
        </w:rPr>
        <w:t>o</w:t>
      </w:r>
      <w:r w:rsidRPr="009F7ABA">
        <w:rPr>
          <w:rFonts w:ascii="Arial" w:hAnsi="Arial" w:cs="Arial"/>
          <w:sz w:val="20"/>
          <w:szCs w:val="18"/>
        </w:rPr>
        <w:t>perazioni straordinarie;</w:t>
      </w:r>
    </w:p>
    <w:p w14:paraId="73E5BF22" w14:textId="5B370F62" w:rsidR="00D547FB" w:rsidRPr="00725EF4" w:rsidRDefault="00D547FB" w:rsidP="00725EF4">
      <w:pPr>
        <w:overflowPunct w:val="0"/>
        <w:autoSpaceDE w:val="0"/>
        <w:autoSpaceDN w:val="0"/>
        <w:adjustRightInd w:val="0"/>
        <w:spacing w:before="120" w:after="120" w:line="276" w:lineRule="auto"/>
        <w:ind w:left="720"/>
        <w:jc w:val="both"/>
        <w:textAlignment w:val="baseline"/>
        <w:rPr>
          <w:rFonts w:ascii="Arial" w:hAnsi="Arial" w:cs="Arial"/>
          <w:sz w:val="20"/>
          <w:szCs w:val="18"/>
        </w:rPr>
      </w:pPr>
      <w:r w:rsidRPr="00725EF4">
        <w:rPr>
          <w:rFonts w:ascii="Arial" w:hAnsi="Arial" w:cs="Arial"/>
          <w:sz w:val="20"/>
          <w:szCs w:val="18"/>
        </w:rPr>
        <w:t xml:space="preserve">- </w:t>
      </w:r>
      <w:r w:rsidR="00725EF4">
        <w:rPr>
          <w:rFonts w:ascii="Arial" w:hAnsi="Arial" w:cs="Arial"/>
          <w:sz w:val="20"/>
          <w:szCs w:val="18"/>
        </w:rPr>
        <w:t>o</w:t>
      </w:r>
      <w:r w:rsidRPr="00725EF4">
        <w:rPr>
          <w:rFonts w:ascii="Arial" w:hAnsi="Arial" w:cs="Arial"/>
          <w:sz w:val="20"/>
          <w:szCs w:val="18"/>
        </w:rPr>
        <w:t>perazioni di aumento/riduzione del capitale sociale;</w:t>
      </w:r>
    </w:p>
    <w:p w14:paraId="4FE279C1" w14:textId="423CB267" w:rsidR="00D547FB" w:rsidRPr="00725EF4" w:rsidRDefault="00D547FB" w:rsidP="00725EF4">
      <w:pPr>
        <w:overflowPunct w:val="0"/>
        <w:autoSpaceDE w:val="0"/>
        <w:autoSpaceDN w:val="0"/>
        <w:adjustRightInd w:val="0"/>
        <w:spacing w:before="120" w:after="120" w:line="276" w:lineRule="auto"/>
        <w:ind w:left="720"/>
        <w:jc w:val="both"/>
        <w:textAlignment w:val="baseline"/>
        <w:rPr>
          <w:rFonts w:ascii="Arial" w:hAnsi="Arial" w:cs="Arial"/>
          <w:sz w:val="20"/>
          <w:szCs w:val="18"/>
        </w:rPr>
      </w:pPr>
      <w:r w:rsidRPr="009F7ABA">
        <w:rPr>
          <w:rFonts w:ascii="Arial" w:hAnsi="Arial" w:cs="Arial"/>
          <w:sz w:val="20"/>
          <w:szCs w:val="18"/>
        </w:rPr>
        <w:t xml:space="preserve">- </w:t>
      </w:r>
      <w:r w:rsidR="00725EF4">
        <w:rPr>
          <w:rFonts w:ascii="Arial" w:hAnsi="Arial" w:cs="Arial"/>
          <w:sz w:val="20"/>
          <w:szCs w:val="18"/>
        </w:rPr>
        <w:t>a</w:t>
      </w:r>
      <w:r w:rsidRPr="009F7ABA">
        <w:rPr>
          <w:rFonts w:ascii="Arial" w:hAnsi="Arial" w:cs="Arial"/>
          <w:sz w:val="20"/>
          <w:szCs w:val="18"/>
        </w:rPr>
        <w:t>ltre operazioni su azioni o quote sociali o della società.</w:t>
      </w:r>
    </w:p>
    <w:p w14:paraId="4F943721" w14:textId="1B7F8AF3" w:rsidR="00725EF4" w:rsidRDefault="00725EF4" w:rsidP="00725EF4">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18"/>
        </w:rPr>
      </w:pPr>
      <w:r w:rsidRPr="00725EF4">
        <w:rPr>
          <w:rFonts w:ascii="Arial" w:hAnsi="Arial" w:cs="Arial"/>
          <w:sz w:val="20"/>
          <w:szCs w:val="18"/>
        </w:rPr>
        <w:t>Raccolta, aggregazione e valutazione dei dati contabili necessari per la predisposizione della bozza di Bilancio Civilistico della Società, nonché delle relazioni allegate ai prospetti economico-patrimoniali di bilancio da sottoporre alla delibera del Consiglio di Amministrazione.</w:t>
      </w:r>
    </w:p>
    <w:p w14:paraId="6EBDFF9B" w14:textId="679B6590" w:rsidR="000A5EEF" w:rsidRDefault="000A5EEF" w:rsidP="00D40E9E">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18"/>
        </w:rPr>
      </w:pPr>
      <w:r w:rsidRPr="009F7ABA">
        <w:rPr>
          <w:rFonts w:ascii="Arial" w:hAnsi="Arial" w:cs="Arial"/>
          <w:sz w:val="20"/>
          <w:szCs w:val="18"/>
        </w:rPr>
        <w:t>Tenuta delle scritture contabili e dei Libri Sociali.</w:t>
      </w:r>
    </w:p>
    <w:p w14:paraId="07DE886A" w14:textId="77777777" w:rsidR="00172CDF" w:rsidRDefault="00172CDF" w:rsidP="00172CDF">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18"/>
        </w:rPr>
      </w:pPr>
      <w:r w:rsidRPr="00172CDF">
        <w:rPr>
          <w:rFonts w:ascii="Arial" w:hAnsi="Arial" w:cs="Arial"/>
          <w:sz w:val="20"/>
          <w:szCs w:val="18"/>
        </w:rPr>
        <w:t>Rapporti con il Collegio Sindacale, relativamente alle verifiche sulla gestione amministrativa/ contabile e sul Bilancio d'Esercizio e con i Soci nelle attività di verifica della gestione aziendale.</w:t>
      </w:r>
    </w:p>
    <w:p w14:paraId="781F0867" w14:textId="136DAD26" w:rsidR="000A5EEF" w:rsidRPr="009F7ABA" w:rsidRDefault="000A5EEF" w:rsidP="00D40E9E">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18"/>
        </w:rPr>
      </w:pPr>
      <w:r w:rsidRPr="009F7ABA">
        <w:rPr>
          <w:rFonts w:ascii="Arial" w:hAnsi="Arial" w:cs="Arial"/>
          <w:sz w:val="20"/>
          <w:szCs w:val="18"/>
        </w:rPr>
        <w:t>Collaborazione e supporto all’Organo Amministrativo nello svolgimento delle attività di ripartizione degli utili di esercizio</w:t>
      </w:r>
      <w:r>
        <w:rPr>
          <w:rFonts w:ascii="Arial" w:hAnsi="Arial" w:cs="Arial"/>
          <w:sz w:val="20"/>
          <w:szCs w:val="18"/>
        </w:rPr>
        <w:t>,</w:t>
      </w:r>
      <w:r w:rsidRPr="009F7ABA">
        <w:rPr>
          <w:rFonts w:ascii="Arial" w:hAnsi="Arial" w:cs="Arial"/>
          <w:sz w:val="20"/>
          <w:szCs w:val="18"/>
        </w:rPr>
        <w:t xml:space="preserve"> delle riserve e restituzione dei conferimenti.</w:t>
      </w:r>
    </w:p>
    <w:p w14:paraId="2DCCCBB1" w14:textId="3473BE48" w:rsidR="000A5EEF" w:rsidRPr="009F7ABA" w:rsidRDefault="000A5EEF" w:rsidP="00D40E9E">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18"/>
        </w:rPr>
      </w:pPr>
      <w:r w:rsidRPr="009F7ABA">
        <w:rPr>
          <w:rFonts w:ascii="Arial" w:hAnsi="Arial" w:cs="Arial"/>
          <w:sz w:val="20"/>
          <w:szCs w:val="18"/>
        </w:rPr>
        <w:t xml:space="preserve">Collaborazione e supporto all'Organo Amministrativo per l'effettuazione delle operazioni di </w:t>
      </w:r>
      <w:r w:rsidRPr="00A54ABD">
        <w:rPr>
          <w:rFonts w:ascii="Arial" w:hAnsi="Arial" w:cs="Arial"/>
          <w:sz w:val="20"/>
          <w:szCs w:val="18"/>
        </w:rPr>
        <w:t xml:space="preserve">incremento/riduzione del capitale </w:t>
      </w:r>
      <w:r w:rsidR="00172CDF" w:rsidRPr="00A54ABD">
        <w:rPr>
          <w:rFonts w:ascii="Arial" w:hAnsi="Arial" w:cs="Arial"/>
          <w:sz w:val="20"/>
          <w:szCs w:val="18"/>
        </w:rPr>
        <w:t>sociale.</w:t>
      </w:r>
    </w:p>
    <w:p w14:paraId="2C4E1E1A" w14:textId="2C0E6329" w:rsidR="00172CDF" w:rsidRDefault="00172CDF" w:rsidP="00172CDF">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18"/>
        </w:rPr>
      </w:pPr>
      <w:r w:rsidRPr="00172CDF">
        <w:rPr>
          <w:rFonts w:ascii="Arial" w:hAnsi="Arial" w:cs="Arial"/>
          <w:sz w:val="20"/>
          <w:szCs w:val="18"/>
        </w:rPr>
        <w:t>Gestione dei rapporti e delle informazioni dirette alle Autorità Amministrative Indipendenti (ad esempio Autorità Garante per la Protezione dei dati personali, in tema di gestione delle informazioni relative ai clienti e alle imprese associate), anche in occasione di verifiche, ispezioni ed accertamenti.</w:t>
      </w:r>
    </w:p>
    <w:p w14:paraId="08D2EAC5" w14:textId="7C6C88F9" w:rsidR="00C166B2" w:rsidRDefault="00C166B2" w:rsidP="001B444A">
      <w:pPr>
        <w:pStyle w:val="Corpotesto"/>
        <w:spacing w:before="120" w:after="120" w:line="276" w:lineRule="auto"/>
        <w:rPr>
          <w:rFonts w:ascii="Tahoma" w:hAnsi="Tahoma" w:cs="Tahoma"/>
          <w:sz w:val="18"/>
          <w:szCs w:val="18"/>
        </w:rPr>
      </w:pPr>
    </w:p>
    <w:p w14:paraId="6ACFBBF4" w14:textId="77777777" w:rsidR="00F069CD" w:rsidRPr="007616A3" w:rsidRDefault="00F069CD" w:rsidP="001B444A">
      <w:pPr>
        <w:pStyle w:val="Corpotesto"/>
        <w:spacing w:before="120" w:after="120" w:line="276" w:lineRule="auto"/>
        <w:rPr>
          <w:rFonts w:ascii="Tahoma" w:hAnsi="Tahoma" w:cs="Tahoma"/>
          <w:sz w:val="18"/>
          <w:szCs w:val="18"/>
        </w:rPr>
      </w:pPr>
    </w:p>
    <w:p w14:paraId="790E7CF7" w14:textId="73B8A851" w:rsidR="00C166B2" w:rsidRPr="000A5EEF" w:rsidRDefault="00C166B2" w:rsidP="000A5EEF">
      <w:pPr>
        <w:pStyle w:val="Titolo1"/>
        <w:keepLines w:val="0"/>
        <w:spacing w:before="0" w:after="120" w:line="240" w:lineRule="auto"/>
        <w:ind w:left="284" w:hanging="284"/>
        <w:rPr>
          <w:rFonts w:ascii="Arial" w:eastAsia="Times New Roman" w:hAnsi="Arial" w:cs="Arial"/>
          <w:b/>
          <w:bCs/>
          <w:color w:val="0070C0"/>
          <w:kern w:val="32"/>
          <w:sz w:val="24"/>
          <w:szCs w:val="20"/>
        </w:rPr>
      </w:pPr>
      <w:bookmarkStart w:id="13" w:name="_Toc523387363"/>
      <w:r w:rsidRPr="000A5EEF">
        <w:rPr>
          <w:rFonts w:ascii="Arial" w:eastAsia="Times New Roman" w:hAnsi="Arial" w:cs="Arial"/>
          <w:b/>
          <w:bCs/>
          <w:color w:val="0070C0"/>
          <w:kern w:val="32"/>
          <w:sz w:val="24"/>
          <w:szCs w:val="20"/>
        </w:rPr>
        <w:t>PRINCIPI GENERALI DI COMPORTAMENTO</w:t>
      </w:r>
      <w:bookmarkEnd w:id="13"/>
    </w:p>
    <w:p w14:paraId="3BDD0D50" w14:textId="7A079B66" w:rsidR="00C166B2" w:rsidRPr="009F7ABA" w:rsidRDefault="00C166B2" w:rsidP="001B444A">
      <w:pPr>
        <w:spacing w:before="120" w:after="120" w:line="276" w:lineRule="auto"/>
        <w:jc w:val="both"/>
        <w:rPr>
          <w:rFonts w:ascii="Arial" w:hAnsi="Arial" w:cs="Arial"/>
          <w:sz w:val="20"/>
          <w:szCs w:val="18"/>
        </w:rPr>
      </w:pPr>
      <w:r w:rsidRPr="009F7ABA">
        <w:rPr>
          <w:rFonts w:ascii="Arial" w:hAnsi="Arial" w:cs="Arial"/>
          <w:sz w:val="20"/>
          <w:szCs w:val="18"/>
        </w:rPr>
        <w:t xml:space="preserve">Coerentemente con i principi deontologici aziendali di cui alla Parte Generale del Modello Organizzativo ex </w:t>
      </w:r>
      <w:proofErr w:type="gramStart"/>
      <w:r w:rsidRPr="009F7ABA">
        <w:rPr>
          <w:rFonts w:ascii="Arial" w:hAnsi="Arial" w:cs="Arial"/>
          <w:sz w:val="20"/>
          <w:szCs w:val="18"/>
        </w:rPr>
        <w:t>D.Lgs</w:t>
      </w:r>
      <w:proofErr w:type="gramEnd"/>
      <w:r w:rsidRPr="009F7ABA">
        <w:rPr>
          <w:rFonts w:ascii="Arial" w:hAnsi="Arial" w:cs="Arial"/>
          <w:sz w:val="20"/>
          <w:szCs w:val="18"/>
        </w:rPr>
        <w:t>.231/2001 e del Codice Etico nello svolgimento delle attività sensibili sopra citate, tutti i Destinatari del Modello sono tenuti ad osservare i seguenti principi di comportamento e controllo.</w:t>
      </w:r>
    </w:p>
    <w:p w14:paraId="2A547A06" w14:textId="77777777" w:rsidR="00C166B2" w:rsidRPr="009F7ABA" w:rsidRDefault="00C166B2" w:rsidP="001B444A">
      <w:pPr>
        <w:overflowPunct w:val="0"/>
        <w:autoSpaceDE w:val="0"/>
        <w:autoSpaceDN w:val="0"/>
        <w:adjustRightInd w:val="0"/>
        <w:spacing w:before="120" w:after="120" w:line="276" w:lineRule="auto"/>
        <w:jc w:val="both"/>
        <w:textAlignment w:val="baseline"/>
        <w:rPr>
          <w:rFonts w:ascii="Arial" w:hAnsi="Arial" w:cs="Arial"/>
          <w:sz w:val="20"/>
          <w:szCs w:val="18"/>
        </w:rPr>
      </w:pPr>
      <w:r w:rsidRPr="009F7ABA">
        <w:rPr>
          <w:rFonts w:ascii="Arial" w:hAnsi="Arial" w:cs="Arial"/>
          <w:sz w:val="20"/>
          <w:szCs w:val="18"/>
        </w:rPr>
        <w:t>In via generale, a tali soggetti è richiesto di:</w:t>
      </w:r>
    </w:p>
    <w:p w14:paraId="05DA085B" w14:textId="36569284" w:rsidR="00C166B2" w:rsidRPr="009F7ABA" w:rsidRDefault="00C166B2" w:rsidP="001B444A">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18"/>
        </w:rPr>
      </w:pPr>
      <w:r w:rsidRPr="009F7ABA">
        <w:rPr>
          <w:rFonts w:ascii="Arial" w:hAnsi="Arial" w:cs="Arial"/>
          <w:sz w:val="20"/>
          <w:szCs w:val="18"/>
        </w:rPr>
        <w:t>tenere un comportamento corretto, trasparente e collaborativo, nel rispetto delle norme di legge e delle procedure aziendali interne, in tutte le attività finalizzate alla formazione del bilancio e delle altre comunicazioni sociali, al fine di fornire a</w:t>
      </w:r>
      <w:r w:rsidR="00AC5FF8">
        <w:rPr>
          <w:rFonts w:ascii="Arial" w:hAnsi="Arial" w:cs="Arial"/>
          <w:sz w:val="20"/>
          <w:szCs w:val="18"/>
        </w:rPr>
        <w:t>l</w:t>
      </w:r>
      <w:r w:rsidRPr="009F7ABA">
        <w:rPr>
          <w:rFonts w:ascii="Arial" w:hAnsi="Arial" w:cs="Arial"/>
          <w:sz w:val="20"/>
          <w:szCs w:val="18"/>
        </w:rPr>
        <w:t xml:space="preserve"> soci</w:t>
      </w:r>
      <w:r w:rsidR="00AC5FF8">
        <w:rPr>
          <w:rFonts w:ascii="Arial" w:hAnsi="Arial" w:cs="Arial"/>
          <w:sz w:val="20"/>
          <w:szCs w:val="18"/>
        </w:rPr>
        <w:t>o</w:t>
      </w:r>
      <w:r w:rsidRPr="009F7ABA">
        <w:rPr>
          <w:rFonts w:ascii="Arial" w:hAnsi="Arial" w:cs="Arial"/>
          <w:sz w:val="20"/>
          <w:szCs w:val="18"/>
        </w:rPr>
        <w:t xml:space="preserve"> ed al pubblico un’informazione veritiera e corretta sulla situazione economica, patrimoniale e finanziaria della Società;</w:t>
      </w:r>
    </w:p>
    <w:p w14:paraId="3F4F08A6" w14:textId="168B1EA3" w:rsidR="0030100D" w:rsidRPr="009F7ABA" w:rsidRDefault="0030100D" w:rsidP="0030100D">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18"/>
        </w:rPr>
      </w:pPr>
      <w:r w:rsidRPr="009F7ABA">
        <w:rPr>
          <w:rFonts w:ascii="Arial" w:hAnsi="Arial" w:cs="Arial"/>
          <w:sz w:val="20"/>
          <w:szCs w:val="18"/>
        </w:rPr>
        <w:t>assicurare un adeguato presidio di controllo sulle registrazioni contabili routinarie e valutative, che devono essere svolte in modo accurato, corretto e veritiero, nonché rispettare i pr</w:t>
      </w:r>
      <w:r w:rsidR="000A5EEF">
        <w:rPr>
          <w:rFonts w:ascii="Arial" w:hAnsi="Arial" w:cs="Arial"/>
          <w:sz w:val="20"/>
          <w:szCs w:val="18"/>
        </w:rPr>
        <w:t>incipi contabili di riferimento;</w:t>
      </w:r>
    </w:p>
    <w:p w14:paraId="693FAC11" w14:textId="50CF08A3" w:rsidR="0030100D" w:rsidRPr="009F7ABA" w:rsidRDefault="0030100D" w:rsidP="0030100D">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18"/>
        </w:rPr>
      </w:pPr>
      <w:r w:rsidRPr="009F7ABA">
        <w:rPr>
          <w:rFonts w:ascii="Arial" w:hAnsi="Arial" w:cs="Arial"/>
          <w:sz w:val="20"/>
          <w:szCs w:val="18"/>
        </w:rPr>
        <w:lastRenderedPageBreak/>
        <w:t>garantire la tracciabilità dei profili di accesso, con il supporto di sistemi informatici, nel processo di identificazione dei soggetti che inseriscono i dati nel sistema, garantendo la separazione delle funzioni e la coerenza dei livelli autorizzativi, nell’ambito della rilevazione, trasmissione e aggregazione delle informazioni contabili finalizzate alla predisposizione delle comunicazioni sociali;</w:t>
      </w:r>
    </w:p>
    <w:p w14:paraId="08B0812F" w14:textId="77777777" w:rsidR="00C166B2" w:rsidRPr="009F7ABA" w:rsidRDefault="00C166B2" w:rsidP="001B444A">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18"/>
        </w:rPr>
      </w:pPr>
      <w:r w:rsidRPr="009F7ABA">
        <w:rPr>
          <w:rFonts w:ascii="Arial" w:hAnsi="Arial" w:cs="Arial"/>
          <w:sz w:val="20"/>
          <w:szCs w:val="18"/>
        </w:rPr>
        <w:t>osservare le norme poste dalla legge a tutela dell’integrità ed effettività del capitale sociale, al fine di non ledere le garanzie dei creditori e dei terzi in genere;</w:t>
      </w:r>
    </w:p>
    <w:p w14:paraId="765898B3" w14:textId="4E8D9620" w:rsidR="00C166B2" w:rsidRPr="009F7ABA" w:rsidRDefault="00C166B2" w:rsidP="001B444A">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18"/>
        </w:rPr>
      </w:pPr>
      <w:r w:rsidRPr="009F7ABA">
        <w:rPr>
          <w:rFonts w:ascii="Arial" w:hAnsi="Arial" w:cs="Arial"/>
          <w:sz w:val="20"/>
          <w:szCs w:val="18"/>
        </w:rPr>
        <w:t xml:space="preserve">disciplinare le operazioni di riduzione del capitale sociale, fusione e scissione societaria; </w:t>
      </w:r>
    </w:p>
    <w:p w14:paraId="28C51681" w14:textId="3624EE8E" w:rsidR="0030100D" w:rsidRPr="009F7ABA" w:rsidRDefault="0030100D" w:rsidP="0030100D">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18"/>
        </w:rPr>
      </w:pPr>
      <w:r w:rsidRPr="009F7ABA">
        <w:rPr>
          <w:rFonts w:ascii="Arial" w:hAnsi="Arial" w:cs="Arial"/>
          <w:sz w:val="20"/>
          <w:szCs w:val="18"/>
        </w:rPr>
        <w:t>assicurare il regolare funzionamento della Società e degli organi sociali, garantendo ed agevolando ogni forma di controllo sulla gestione sociale previsto dalla legge, nonché la libera e corretta formazione della volontà assembleare.</w:t>
      </w:r>
    </w:p>
    <w:p w14:paraId="1CFD0FBD" w14:textId="77777777" w:rsidR="00C166B2" w:rsidRPr="009F7ABA" w:rsidRDefault="00C166B2" w:rsidP="001B444A">
      <w:pPr>
        <w:overflowPunct w:val="0"/>
        <w:autoSpaceDE w:val="0"/>
        <w:autoSpaceDN w:val="0"/>
        <w:adjustRightInd w:val="0"/>
        <w:spacing w:before="120" w:after="120" w:line="276" w:lineRule="auto"/>
        <w:jc w:val="both"/>
        <w:textAlignment w:val="baseline"/>
        <w:rPr>
          <w:rFonts w:ascii="Arial" w:hAnsi="Arial" w:cs="Arial"/>
          <w:sz w:val="20"/>
          <w:szCs w:val="18"/>
        </w:rPr>
      </w:pPr>
      <w:r w:rsidRPr="009F7ABA">
        <w:rPr>
          <w:rFonts w:ascii="Arial" w:hAnsi="Arial" w:cs="Arial"/>
          <w:sz w:val="20"/>
          <w:szCs w:val="18"/>
        </w:rPr>
        <w:t>Più in particolare, è fatto divieto ai Destinatari di:</w:t>
      </w:r>
    </w:p>
    <w:p w14:paraId="335185A6" w14:textId="7A3B09E3" w:rsidR="00C166B2" w:rsidRPr="009F7ABA" w:rsidRDefault="00C166B2" w:rsidP="001B444A">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18"/>
        </w:rPr>
      </w:pPr>
      <w:proofErr w:type="gramStart"/>
      <w:r w:rsidRPr="009F7ABA">
        <w:rPr>
          <w:rFonts w:ascii="Arial" w:hAnsi="Arial" w:cs="Arial"/>
          <w:sz w:val="20"/>
          <w:szCs w:val="18"/>
        </w:rPr>
        <w:t>porre in essere</w:t>
      </w:r>
      <w:proofErr w:type="gramEnd"/>
      <w:r w:rsidRPr="009F7ABA">
        <w:rPr>
          <w:rFonts w:ascii="Arial" w:hAnsi="Arial" w:cs="Arial"/>
          <w:sz w:val="20"/>
          <w:szCs w:val="18"/>
        </w:rPr>
        <w:t xml:space="preserve"> qualsiasi comportamento che sia di ostacolo all’esercizio delle funzioni di controllo </w:t>
      </w:r>
      <w:r w:rsidR="001827F2" w:rsidRPr="009F7ABA">
        <w:rPr>
          <w:rFonts w:ascii="Arial" w:hAnsi="Arial" w:cs="Arial"/>
          <w:sz w:val="20"/>
          <w:szCs w:val="18"/>
        </w:rPr>
        <w:t>degli org</w:t>
      </w:r>
      <w:r w:rsidR="002A69B4" w:rsidRPr="009F7ABA">
        <w:rPr>
          <w:rFonts w:ascii="Arial" w:hAnsi="Arial" w:cs="Arial"/>
          <w:sz w:val="20"/>
          <w:szCs w:val="18"/>
        </w:rPr>
        <w:t>ani societari preposti</w:t>
      </w:r>
      <w:r w:rsidR="0099217E" w:rsidRPr="009F7ABA">
        <w:rPr>
          <w:rFonts w:ascii="Arial" w:hAnsi="Arial" w:cs="Arial"/>
          <w:sz w:val="20"/>
          <w:szCs w:val="18"/>
        </w:rPr>
        <w:t xml:space="preserve"> (es.</w:t>
      </w:r>
      <w:r w:rsidR="006311D8">
        <w:rPr>
          <w:rFonts w:ascii="Arial" w:hAnsi="Arial" w:cs="Arial"/>
          <w:sz w:val="20"/>
          <w:szCs w:val="18"/>
        </w:rPr>
        <w:t xml:space="preserve"> </w:t>
      </w:r>
      <w:r w:rsidR="0099217E" w:rsidRPr="009F7ABA">
        <w:rPr>
          <w:rFonts w:ascii="Arial" w:hAnsi="Arial" w:cs="Arial"/>
          <w:sz w:val="20"/>
          <w:szCs w:val="18"/>
        </w:rPr>
        <w:t>Soci</w:t>
      </w:r>
      <w:r w:rsidR="00AC5FF8">
        <w:rPr>
          <w:rFonts w:ascii="Arial" w:hAnsi="Arial" w:cs="Arial"/>
          <w:sz w:val="20"/>
          <w:szCs w:val="18"/>
        </w:rPr>
        <w:t>o</w:t>
      </w:r>
      <w:r w:rsidR="0099217E" w:rsidRPr="009F7ABA">
        <w:rPr>
          <w:rFonts w:ascii="Arial" w:hAnsi="Arial" w:cs="Arial"/>
          <w:sz w:val="20"/>
          <w:szCs w:val="18"/>
        </w:rPr>
        <w:t>)</w:t>
      </w:r>
      <w:r w:rsidRPr="009F7ABA">
        <w:rPr>
          <w:rFonts w:ascii="Arial" w:hAnsi="Arial" w:cs="Arial"/>
          <w:sz w:val="20"/>
          <w:szCs w:val="18"/>
        </w:rPr>
        <w:t xml:space="preserve">; </w:t>
      </w:r>
    </w:p>
    <w:p w14:paraId="59810FCA" w14:textId="77777777" w:rsidR="00C166B2" w:rsidRPr="009F7ABA" w:rsidRDefault="00C166B2" w:rsidP="001B444A">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18"/>
        </w:rPr>
      </w:pPr>
      <w:r w:rsidRPr="009F7ABA">
        <w:rPr>
          <w:rFonts w:ascii="Arial" w:hAnsi="Arial" w:cs="Arial"/>
          <w:sz w:val="20"/>
          <w:szCs w:val="18"/>
        </w:rPr>
        <w:t xml:space="preserve">rappresentare o trasmettere per l’elaborazione e la rappresentazione in bilancio, nelle relazioni o nelle altre comunicazioni sociali, dati falsi, lacunosi o, comunque, non rispondenti al vero, ovvero predisporre comunicazioni sociali che non rappresentino in modo veritiero la situazione economica, patrimoniale e finanziaria della Società; </w:t>
      </w:r>
    </w:p>
    <w:p w14:paraId="47479418" w14:textId="77777777" w:rsidR="00C166B2" w:rsidRPr="009F7ABA" w:rsidRDefault="00C166B2" w:rsidP="001B444A">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18"/>
        </w:rPr>
      </w:pPr>
      <w:r w:rsidRPr="009F7ABA">
        <w:rPr>
          <w:rFonts w:ascii="Arial" w:hAnsi="Arial" w:cs="Arial"/>
          <w:sz w:val="20"/>
          <w:szCs w:val="18"/>
        </w:rPr>
        <w:t>omettere dati ed informazioni imposti dalla legge sulla situazione economica, patrimoniale e finanziaria della Società;</w:t>
      </w:r>
    </w:p>
    <w:p w14:paraId="20094326" w14:textId="77777777" w:rsidR="00C166B2" w:rsidRPr="009F7ABA" w:rsidRDefault="00C166B2" w:rsidP="001B444A">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18"/>
        </w:rPr>
      </w:pPr>
      <w:r w:rsidRPr="009F7ABA">
        <w:rPr>
          <w:rFonts w:ascii="Arial" w:hAnsi="Arial" w:cs="Arial"/>
          <w:sz w:val="20"/>
          <w:szCs w:val="18"/>
        </w:rPr>
        <w:t xml:space="preserve">omettere comunicazioni, da parte degli Amministratori, di conflitti di interessi, precisandone natura, termini, origine e portata tali da poter inficiare le scelte del Consiglio di Amministrazione in merito ad operazioni di carattere ordinario e/o straordinario; </w:t>
      </w:r>
    </w:p>
    <w:p w14:paraId="1E61C7E6" w14:textId="77777777" w:rsidR="00C166B2" w:rsidRPr="009F7ABA" w:rsidRDefault="00C166B2" w:rsidP="001B444A">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18"/>
        </w:rPr>
      </w:pPr>
      <w:r w:rsidRPr="009F7ABA">
        <w:rPr>
          <w:rFonts w:ascii="Arial" w:hAnsi="Arial" w:cs="Arial"/>
          <w:sz w:val="20"/>
          <w:szCs w:val="18"/>
        </w:rPr>
        <w:t>restituire conferimenti o liberare dall’obbligo di eseguirli, al di fuori dei casi di legittima riduzione del capitale sociale;</w:t>
      </w:r>
    </w:p>
    <w:p w14:paraId="283E73C9" w14:textId="77777777" w:rsidR="00C166B2" w:rsidRPr="009F7ABA" w:rsidRDefault="00C166B2" w:rsidP="001B444A">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18"/>
        </w:rPr>
      </w:pPr>
      <w:r w:rsidRPr="009F7ABA">
        <w:rPr>
          <w:rFonts w:ascii="Arial" w:hAnsi="Arial" w:cs="Arial"/>
          <w:sz w:val="20"/>
          <w:szCs w:val="18"/>
        </w:rPr>
        <w:t>ripartire utili o acconti su utili non effettivamente conseguiti o destinati per legge a riserva;</w:t>
      </w:r>
    </w:p>
    <w:p w14:paraId="7EECA674" w14:textId="77777777" w:rsidR="00C166B2" w:rsidRPr="009F7ABA" w:rsidRDefault="00C166B2" w:rsidP="001B444A">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18"/>
        </w:rPr>
      </w:pPr>
      <w:r w:rsidRPr="009F7ABA">
        <w:rPr>
          <w:rFonts w:ascii="Arial" w:hAnsi="Arial" w:cs="Arial"/>
          <w:sz w:val="20"/>
          <w:szCs w:val="18"/>
        </w:rPr>
        <w:t>acquistare o sottoscrivere quote della Società, provocando una lesione all’integrità del capitale sociale;</w:t>
      </w:r>
    </w:p>
    <w:p w14:paraId="57BAB86F" w14:textId="77777777" w:rsidR="00C166B2" w:rsidRPr="009F7ABA" w:rsidRDefault="00C166B2" w:rsidP="001B444A">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18"/>
        </w:rPr>
      </w:pPr>
      <w:r w:rsidRPr="009F7ABA">
        <w:rPr>
          <w:rFonts w:ascii="Arial" w:hAnsi="Arial" w:cs="Arial"/>
          <w:sz w:val="20"/>
          <w:szCs w:val="18"/>
        </w:rPr>
        <w:t>effettuare riduzioni del capitale sociale, fusioni o scissioni, in violazione delle disposizioni di legge a tutela dei creditori, provocando ad essi un danno;</w:t>
      </w:r>
    </w:p>
    <w:p w14:paraId="314263C0" w14:textId="77777777" w:rsidR="00C166B2" w:rsidRPr="009F7ABA" w:rsidRDefault="00C166B2" w:rsidP="001B444A">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18"/>
        </w:rPr>
      </w:pPr>
      <w:r w:rsidRPr="009F7ABA">
        <w:rPr>
          <w:rFonts w:ascii="Arial" w:hAnsi="Arial" w:cs="Arial"/>
          <w:sz w:val="20"/>
          <w:szCs w:val="18"/>
        </w:rPr>
        <w:t>procedere ad un aumento fittizio del capitale sociale, attribuendo quote per un valore inferiore al loro valore nominale;</w:t>
      </w:r>
    </w:p>
    <w:p w14:paraId="5AF98607" w14:textId="590ABC8A" w:rsidR="00C166B2" w:rsidRPr="009F7ABA" w:rsidRDefault="00C166B2" w:rsidP="001B444A">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18"/>
        </w:rPr>
      </w:pPr>
      <w:proofErr w:type="gramStart"/>
      <w:r w:rsidRPr="009F7ABA">
        <w:rPr>
          <w:rFonts w:ascii="Arial" w:hAnsi="Arial" w:cs="Arial"/>
          <w:sz w:val="20"/>
          <w:szCs w:val="18"/>
        </w:rPr>
        <w:t>porre in essere</w:t>
      </w:r>
      <w:proofErr w:type="gramEnd"/>
      <w:r w:rsidRPr="009F7ABA">
        <w:rPr>
          <w:rFonts w:ascii="Arial" w:hAnsi="Arial" w:cs="Arial"/>
          <w:sz w:val="20"/>
          <w:szCs w:val="18"/>
        </w:rPr>
        <w:t xml:space="preserve"> comportamenti che impediscano, mediante l’occultamento di documenti o l’uso di altri mezzi fraudolenti, ovvero ostacolino lo svolgimento dell’attività di controllo e di revisio</w:t>
      </w:r>
      <w:r w:rsidR="00AC5FF8">
        <w:rPr>
          <w:rFonts w:ascii="Arial" w:hAnsi="Arial" w:cs="Arial"/>
          <w:sz w:val="20"/>
          <w:szCs w:val="18"/>
        </w:rPr>
        <w:t>ne da parti del</w:t>
      </w:r>
      <w:r w:rsidRPr="009F7ABA">
        <w:rPr>
          <w:rFonts w:ascii="Arial" w:hAnsi="Arial" w:cs="Arial"/>
          <w:sz w:val="20"/>
          <w:szCs w:val="18"/>
        </w:rPr>
        <w:t xml:space="preserve"> soci</w:t>
      </w:r>
      <w:r w:rsidR="00AC5FF8">
        <w:rPr>
          <w:rFonts w:ascii="Arial" w:hAnsi="Arial" w:cs="Arial"/>
          <w:sz w:val="20"/>
          <w:szCs w:val="18"/>
        </w:rPr>
        <w:t>o</w:t>
      </w:r>
      <w:r w:rsidRPr="009F7ABA">
        <w:rPr>
          <w:rFonts w:ascii="Arial" w:hAnsi="Arial" w:cs="Arial"/>
          <w:sz w:val="20"/>
          <w:szCs w:val="18"/>
        </w:rPr>
        <w:t xml:space="preserve"> e del Collegio Sindacale;</w:t>
      </w:r>
    </w:p>
    <w:p w14:paraId="3197AD1C" w14:textId="77777777" w:rsidR="00C166B2" w:rsidRPr="009F7ABA" w:rsidRDefault="00C166B2" w:rsidP="001B444A">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18"/>
        </w:rPr>
      </w:pPr>
      <w:proofErr w:type="gramStart"/>
      <w:r w:rsidRPr="009F7ABA">
        <w:rPr>
          <w:rFonts w:ascii="Arial" w:hAnsi="Arial" w:cs="Arial"/>
          <w:sz w:val="20"/>
          <w:szCs w:val="18"/>
        </w:rPr>
        <w:t>porre in essere</w:t>
      </w:r>
      <w:proofErr w:type="gramEnd"/>
      <w:r w:rsidRPr="009F7ABA">
        <w:rPr>
          <w:rFonts w:ascii="Arial" w:hAnsi="Arial" w:cs="Arial"/>
          <w:sz w:val="20"/>
          <w:szCs w:val="18"/>
        </w:rPr>
        <w:t xml:space="preserve"> qualsiasi comportamento che sia di ostacolo all’esercizio delle funzioni delle Autorità Amministrative Indipendenti, anche in sede di ispezione (a titolo esemplificativo: espressa opposizione, rifiuti pretestuosi, o anche comportamenti ostruzionistici o di mancata collaborazione, quali ritardi nelle comunicazioni o nella messa a disposizione di documenti);</w:t>
      </w:r>
    </w:p>
    <w:p w14:paraId="22D8DA99" w14:textId="77777777" w:rsidR="00C166B2" w:rsidRPr="009F7ABA" w:rsidRDefault="00C166B2" w:rsidP="001B444A">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18"/>
        </w:rPr>
      </w:pPr>
      <w:r w:rsidRPr="009F7ABA">
        <w:rPr>
          <w:rFonts w:ascii="Arial" w:hAnsi="Arial" w:cs="Arial"/>
          <w:sz w:val="20"/>
          <w:szCs w:val="18"/>
        </w:rPr>
        <w:t xml:space="preserve">omettere di effettuare, con la dovuta completezza, accuratezza e tempestività, tutte le segnalazioni periodiche previste dalle leggi e dalla normativa applicabile nei confronti degli enti pubblici ed autorità di vigilanza e controllo cui è soggetta l’attività aziendale, nonché la trasmissione dei dati e documenti previsti dalla normativa e/o specificamente richiesti dalle </w:t>
      </w:r>
      <w:proofErr w:type="gramStart"/>
      <w:r w:rsidRPr="009F7ABA">
        <w:rPr>
          <w:rFonts w:ascii="Arial" w:hAnsi="Arial" w:cs="Arial"/>
          <w:sz w:val="20"/>
          <w:szCs w:val="18"/>
        </w:rPr>
        <w:t>predette</w:t>
      </w:r>
      <w:proofErr w:type="gramEnd"/>
      <w:r w:rsidRPr="009F7ABA">
        <w:rPr>
          <w:rFonts w:ascii="Arial" w:hAnsi="Arial" w:cs="Arial"/>
          <w:sz w:val="20"/>
          <w:szCs w:val="18"/>
        </w:rPr>
        <w:t xml:space="preserve"> autorità;</w:t>
      </w:r>
    </w:p>
    <w:p w14:paraId="7446E7BC" w14:textId="77777777" w:rsidR="00C166B2" w:rsidRPr="009F7ABA" w:rsidRDefault="00C166B2" w:rsidP="001B444A">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18"/>
        </w:rPr>
      </w:pPr>
      <w:r w:rsidRPr="009F7ABA">
        <w:rPr>
          <w:rFonts w:ascii="Arial" w:hAnsi="Arial" w:cs="Arial"/>
          <w:sz w:val="20"/>
          <w:szCs w:val="18"/>
        </w:rPr>
        <w:lastRenderedPageBreak/>
        <w:t>effettuare registrazioni contabili in modo non accurato, non corretto e non veritiero;</w:t>
      </w:r>
    </w:p>
    <w:p w14:paraId="5F35146D" w14:textId="77777777" w:rsidR="00C166B2" w:rsidRPr="009F7ABA" w:rsidRDefault="00C166B2" w:rsidP="001B444A">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18"/>
        </w:rPr>
      </w:pPr>
      <w:r w:rsidRPr="009F7ABA">
        <w:rPr>
          <w:rFonts w:ascii="Arial" w:hAnsi="Arial" w:cs="Arial"/>
          <w:sz w:val="20"/>
          <w:szCs w:val="18"/>
        </w:rPr>
        <w:t>registrare operazioni senza un’adeguata documentazione di supporto che ne consenta “in primis” una corretta rilevazione contabile e successivamente una ricostruzione accurata.</w:t>
      </w:r>
    </w:p>
    <w:p w14:paraId="281C4A9A" w14:textId="07127316" w:rsidR="00C166B2" w:rsidRDefault="00C166B2" w:rsidP="001B444A">
      <w:pPr>
        <w:overflowPunct w:val="0"/>
        <w:autoSpaceDE w:val="0"/>
        <w:autoSpaceDN w:val="0"/>
        <w:adjustRightInd w:val="0"/>
        <w:spacing w:before="120" w:after="120" w:line="276" w:lineRule="auto"/>
        <w:jc w:val="both"/>
        <w:textAlignment w:val="baseline"/>
        <w:rPr>
          <w:rFonts w:ascii="Tahoma" w:hAnsi="Tahoma" w:cs="Tahoma"/>
          <w:sz w:val="18"/>
          <w:szCs w:val="18"/>
        </w:rPr>
      </w:pPr>
    </w:p>
    <w:p w14:paraId="69D5D2FB" w14:textId="77777777" w:rsidR="006311D8" w:rsidRPr="007616A3" w:rsidRDefault="006311D8" w:rsidP="001B444A">
      <w:pPr>
        <w:overflowPunct w:val="0"/>
        <w:autoSpaceDE w:val="0"/>
        <w:autoSpaceDN w:val="0"/>
        <w:adjustRightInd w:val="0"/>
        <w:spacing w:before="120" w:after="120" w:line="276" w:lineRule="auto"/>
        <w:jc w:val="both"/>
        <w:textAlignment w:val="baseline"/>
        <w:rPr>
          <w:rFonts w:ascii="Tahoma" w:hAnsi="Tahoma" w:cs="Tahoma"/>
          <w:sz w:val="18"/>
          <w:szCs w:val="18"/>
        </w:rPr>
      </w:pPr>
    </w:p>
    <w:p w14:paraId="5DF72079" w14:textId="19C86280" w:rsidR="00C166B2" w:rsidRPr="006311D8" w:rsidRDefault="00C166B2" w:rsidP="006311D8">
      <w:pPr>
        <w:pStyle w:val="Titolo1"/>
        <w:keepLines w:val="0"/>
        <w:spacing w:before="0" w:after="120" w:line="240" w:lineRule="auto"/>
        <w:ind w:left="284" w:hanging="284"/>
        <w:rPr>
          <w:rFonts w:ascii="Arial" w:eastAsia="Times New Roman" w:hAnsi="Arial" w:cs="Arial"/>
          <w:b/>
          <w:bCs/>
          <w:color w:val="0070C0"/>
          <w:kern w:val="32"/>
          <w:sz w:val="24"/>
          <w:szCs w:val="20"/>
        </w:rPr>
      </w:pPr>
      <w:bookmarkStart w:id="14" w:name="_Toc523387364"/>
      <w:r w:rsidRPr="006311D8">
        <w:rPr>
          <w:rFonts w:ascii="Arial" w:eastAsia="Times New Roman" w:hAnsi="Arial" w:cs="Arial"/>
          <w:b/>
          <w:bCs/>
          <w:color w:val="0070C0"/>
          <w:kern w:val="32"/>
          <w:sz w:val="24"/>
          <w:szCs w:val="20"/>
        </w:rPr>
        <w:t>PROCEDURE DI CONTROLLO</w:t>
      </w:r>
      <w:bookmarkEnd w:id="14"/>
    </w:p>
    <w:p w14:paraId="546C3C0E" w14:textId="538DC81D" w:rsidR="006A3755" w:rsidRPr="009F7ABA" w:rsidRDefault="00C166B2" w:rsidP="001B444A">
      <w:pPr>
        <w:pStyle w:val="Corpotesto"/>
        <w:overflowPunct/>
        <w:autoSpaceDE/>
        <w:autoSpaceDN/>
        <w:adjustRightInd/>
        <w:spacing w:before="120" w:after="120" w:line="276" w:lineRule="auto"/>
        <w:textAlignment w:val="auto"/>
        <w:rPr>
          <w:rFonts w:ascii="Arial" w:hAnsi="Arial" w:cs="Arial"/>
          <w:sz w:val="20"/>
          <w:szCs w:val="18"/>
        </w:rPr>
      </w:pPr>
      <w:r w:rsidRPr="009F7ABA">
        <w:rPr>
          <w:rFonts w:ascii="Arial" w:hAnsi="Arial" w:cs="Arial"/>
          <w:sz w:val="20"/>
          <w:szCs w:val="18"/>
        </w:rPr>
        <w:t>Ad integrazione delle regole comportamentali di carattere generale sopraindicate, si riportano di seguito ulteriori presidi di controllo operativi a prevenzione della commissione dei reati societari</w:t>
      </w:r>
      <w:r w:rsidR="00F66404" w:rsidRPr="009F7ABA">
        <w:rPr>
          <w:rFonts w:ascii="Arial" w:hAnsi="Arial" w:cs="Arial"/>
          <w:sz w:val="20"/>
          <w:szCs w:val="18"/>
        </w:rPr>
        <w:t>, con particolare riferimento ai</w:t>
      </w:r>
      <w:r w:rsidRPr="009F7ABA">
        <w:rPr>
          <w:rFonts w:ascii="Arial" w:hAnsi="Arial" w:cs="Arial"/>
          <w:sz w:val="20"/>
          <w:szCs w:val="18"/>
        </w:rPr>
        <w:t xml:space="preserve"> </w:t>
      </w:r>
      <w:r w:rsidR="00F66404" w:rsidRPr="009F7ABA">
        <w:rPr>
          <w:rFonts w:ascii="Arial" w:hAnsi="Arial" w:cs="Arial"/>
          <w:sz w:val="20"/>
          <w:szCs w:val="18"/>
        </w:rPr>
        <w:t>processi</w:t>
      </w:r>
      <w:r w:rsidRPr="009F7ABA">
        <w:rPr>
          <w:rFonts w:ascii="Arial" w:hAnsi="Arial" w:cs="Arial"/>
          <w:sz w:val="20"/>
          <w:szCs w:val="18"/>
        </w:rPr>
        <w:t xml:space="preserve"> di</w:t>
      </w:r>
      <w:r w:rsidR="00AA5E49" w:rsidRPr="009F7ABA">
        <w:rPr>
          <w:rFonts w:ascii="Arial" w:hAnsi="Arial" w:cs="Arial"/>
          <w:sz w:val="28"/>
        </w:rPr>
        <w:t xml:space="preserve"> </w:t>
      </w:r>
      <w:r w:rsidR="006311D8">
        <w:rPr>
          <w:rFonts w:ascii="Arial" w:hAnsi="Arial" w:cs="Arial"/>
          <w:sz w:val="20"/>
          <w:szCs w:val="18"/>
        </w:rPr>
        <w:t>g</w:t>
      </w:r>
      <w:r w:rsidR="00AA5E49" w:rsidRPr="009F7ABA">
        <w:rPr>
          <w:rFonts w:ascii="Arial" w:hAnsi="Arial" w:cs="Arial"/>
          <w:sz w:val="20"/>
          <w:szCs w:val="18"/>
        </w:rPr>
        <w:t>estione d</w:t>
      </w:r>
      <w:r w:rsidR="005849B5">
        <w:rPr>
          <w:rFonts w:ascii="Arial" w:hAnsi="Arial" w:cs="Arial"/>
          <w:sz w:val="20"/>
          <w:szCs w:val="18"/>
        </w:rPr>
        <w:t>ei flussi monetari e finanziari,</w:t>
      </w:r>
      <w:r w:rsidR="00AA5E49" w:rsidRPr="009F7ABA">
        <w:rPr>
          <w:rFonts w:ascii="Arial" w:hAnsi="Arial" w:cs="Arial"/>
          <w:sz w:val="28"/>
        </w:rPr>
        <w:t xml:space="preserve"> </w:t>
      </w:r>
      <w:r w:rsidR="006311D8">
        <w:rPr>
          <w:rFonts w:ascii="Arial" w:hAnsi="Arial" w:cs="Arial"/>
          <w:sz w:val="20"/>
          <w:szCs w:val="18"/>
        </w:rPr>
        <w:t>f</w:t>
      </w:r>
      <w:r w:rsidR="00AA5E49" w:rsidRPr="009F7ABA">
        <w:rPr>
          <w:rFonts w:ascii="Arial" w:hAnsi="Arial" w:cs="Arial"/>
          <w:sz w:val="20"/>
          <w:szCs w:val="18"/>
        </w:rPr>
        <w:t xml:space="preserve">ormazione del </w:t>
      </w:r>
      <w:r w:rsidR="006311D8">
        <w:rPr>
          <w:rFonts w:ascii="Arial" w:hAnsi="Arial" w:cs="Arial"/>
          <w:sz w:val="20"/>
          <w:szCs w:val="18"/>
        </w:rPr>
        <w:t>b</w:t>
      </w:r>
      <w:r w:rsidR="00AA5E49" w:rsidRPr="009F7ABA">
        <w:rPr>
          <w:rFonts w:ascii="Arial" w:hAnsi="Arial" w:cs="Arial"/>
          <w:sz w:val="20"/>
          <w:szCs w:val="18"/>
        </w:rPr>
        <w:t>ilanci</w:t>
      </w:r>
      <w:r w:rsidR="006311D8">
        <w:rPr>
          <w:rFonts w:ascii="Arial" w:hAnsi="Arial" w:cs="Arial"/>
          <w:sz w:val="20"/>
          <w:szCs w:val="18"/>
        </w:rPr>
        <w:t>o e rapporti con gli Organi di c</w:t>
      </w:r>
      <w:r w:rsidR="00AA5E49" w:rsidRPr="009F7ABA">
        <w:rPr>
          <w:rFonts w:ascii="Arial" w:hAnsi="Arial" w:cs="Arial"/>
          <w:sz w:val="20"/>
          <w:szCs w:val="18"/>
        </w:rPr>
        <w:t>ontrollo.</w:t>
      </w:r>
    </w:p>
    <w:p w14:paraId="7DD820D7" w14:textId="544AC5AF" w:rsidR="00BD1F8E" w:rsidRPr="009F7ABA" w:rsidRDefault="00BD1F8E" w:rsidP="00BD1F8E">
      <w:pPr>
        <w:spacing w:before="60" w:after="120"/>
        <w:jc w:val="both"/>
        <w:rPr>
          <w:rFonts w:ascii="Arial" w:eastAsia="Times New Roman" w:hAnsi="Arial" w:cs="Arial"/>
          <w:sz w:val="20"/>
          <w:szCs w:val="18"/>
        </w:rPr>
      </w:pPr>
      <w:r w:rsidRPr="009F7ABA">
        <w:rPr>
          <w:rFonts w:ascii="Arial" w:eastAsia="Times New Roman" w:hAnsi="Arial" w:cs="Arial"/>
          <w:sz w:val="20"/>
          <w:szCs w:val="18"/>
        </w:rPr>
        <w:t>Con riferimento al reato di corruzione tra privati e di istigazione alla corruzione tra privati si rimanda ai principi di controllo riportati nella Parte Speciale A – Reati contro la Pubblica Amministrazione.</w:t>
      </w:r>
    </w:p>
    <w:p w14:paraId="06495AA8" w14:textId="525159C4" w:rsidR="00BC3C47" w:rsidRPr="009F7ABA" w:rsidRDefault="002F00AA" w:rsidP="001B444A">
      <w:pPr>
        <w:pStyle w:val="Corpotesto"/>
        <w:overflowPunct/>
        <w:autoSpaceDE/>
        <w:autoSpaceDN/>
        <w:adjustRightInd/>
        <w:spacing w:before="120" w:after="120" w:line="276" w:lineRule="auto"/>
        <w:textAlignment w:val="auto"/>
        <w:rPr>
          <w:rFonts w:ascii="Arial" w:hAnsi="Arial" w:cs="Arial"/>
          <w:sz w:val="20"/>
          <w:szCs w:val="18"/>
        </w:rPr>
      </w:pPr>
      <w:r w:rsidRPr="009F7ABA">
        <w:rPr>
          <w:rFonts w:ascii="Arial" w:hAnsi="Arial" w:cs="Arial"/>
          <w:sz w:val="20"/>
          <w:szCs w:val="18"/>
        </w:rPr>
        <w:t>Di seguito sono individuati i processi sensibili/strumentali nell’ambito dei quali potrebbero potenzialmente essere perpetrati, i reati sopra elencati, nonché i rispettivi presidi di controllo.</w:t>
      </w:r>
    </w:p>
    <w:p w14:paraId="240444C4" w14:textId="77777777" w:rsidR="00050C60" w:rsidRPr="009F7ABA" w:rsidRDefault="00050C60" w:rsidP="001B444A">
      <w:pPr>
        <w:pStyle w:val="Corpotesto"/>
        <w:overflowPunct/>
        <w:autoSpaceDE/>
        <w:autoSpaceDN/>
        <w:adjustRightInd/>
        <w:spacing w:before="120" w:after="120" w:line="276" w:lineRule="auto"/>
        <w:textAlignment w:val="auto"/>
        <w:rPr>
          <w:rFonts w:ascii="Arial" w:hAnsi="Arial" w:cs="Arial"/>
          <w:sz w:val="20"/>
          <w:szCs w:val="18"/>
        </w:rPr>
      </w:pPr>
    </w:p>
    <w:p w14:paraId="3E3F8126" w14:textId="3D6DF4D6" w:rsidR="00F00D62" w:rsidRPr="009F7ABA" w:rsidRDefault="005849B5" w:rsidP="001B444A">
      <w:pPr>
        <w:pStyle w:val="Corpotesto"/>
        <w:overflowPunct/>
        <w:autoSpaceDE/>
        <w:autoSpaceDN/>
        <w:adjustRightInd/>
        <w:spacing w:before="120" w:after="120" w:line="276" w:lineRule="auto"/>
        <w:textAlignment w:val="auto"/>
        <w:rPr>
          <w:rFonts w:ascii="Arial" w:eastAsia="Calibri" w:hAnsi="Arial" w:cs="Arial"/>
          <w:sz w:val="20"/>
          <w:szCs w:val="18"/>
          <w:u w:val="single"/>
        </w:rPr>
      </w:pPr>
      <w:r w:rsidRPr="005849B5">
        <w:rPr>
          <w:rFonts w:ascii="Arial" w:eastAsia="Calibri" w:hAnsi="Arial" w:cs="Arial"/>
          <w:sz w:val="20"/>
          <w:szCs w:val="18"/>
          <w:u w:val="single"/>
        </w:rPr>
        <w:t>Gestione dei flussi monetari e finanziari, formazione del bilancio e rapporti con gli Organi di Controllo</w:t>
      </w:r>
    </w:p>
    <w:p w14:paraId="4FD4FFF8" w14:textId="72A116DA" w:rsidR="006311D8" w:rsidRPr="006311D8" w:rsidRDefault="006311D8" w:rsidP="00352E11">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18"/>
        </w:rPr>
      </w:pPr>
      <w:r w:rsidRPr="006311D8">
        <w:rPr>
          <w:rFonts w:ascii="Arial" w:hAnsi="Arial" w:cs="Arial"/>
          <w:sz w:val="20"/>
          <w:szCs w:val="18"/>
        </w:rPr>
        <w:t xml:space="preserve">per ogni operazione deve essere conservata agli atti un’adeguata documentazione di supporto comprovante l’attività svolta; </w:t>
      </w:r>
    </w:p>
    <w:p w14:paraId="66E49DAE" w14:textId="70BC4583" w:rsidR="00FB59B8" w:rsidRDefault="00FB59B8" w:rsidP="00352E11">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18"/>
        </w:rPr>
      </w:pPr>
      <w:r w:rsidRPr="009F7ABA">
        <w:rPr>
          <w:rFonts w:ascii="Arial" w:hAnsi="Arial" w:cs="Arial"/>
          <w:sz w:val="20"/>
          <w:szCs w:val="18"/>
        </w:rPr>
        <w:t>l’apertura/chiusura dei conti correnti deve essere preventivamente autorizzata da soggetti dotati di idonei poteri;</w:t>
      </w:r>
    </w:p>
    <w:p w14:paraId="31BE6DA6" w14:textId="77777777" w:rsidR="00352E11" w:rsidRPr="00352E11" w:rsidRDefault="00352E11" w:rsidP="00352E11">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18"/>
        </w:rPr>
      </w:pPr>
      <w:r w:rsidRPr="00352E11">
        <w:rPr>
          <w:rFonts w:ascii="Arial" w:hAnsi="Arial" w:cs="Arial"/>
          <w:sz w:val="20"/>
          <w:szCs w:val="18"/>
        </w:rPr>
        <w:t>definizione delle modalità relative alla gestione della piccola cassa sulla base dei seguenti principi di comportamento specifici:</w:t>
      </w:r>
    </w:p>
    <w:p w14:paraId="71813877" w14:textId="5648F355" w:rsidR="00352E11" w:rsidRPr="00352E11" w:rsidRDefault="00352E11" w:rsidP="00352E11">
      <w:pPr>
        <w:spacing w:before="120" w:after="120" w:line="276" w:lineRule="auto"/>
        <w:ind w:left="720"/>
        <w:jc w:val="both"/>
        <w:rPr>
          <w:rFonts w:ascii="Arial" w:hAnsi="Arial" w:cs="Arial"/>
          <w:sz w:val="20"/>
          <w:szCs w:val="18"/>
        </w:rPr>
      </w:pPr>
      <w:r>
        <w:rPr>
          <w:rFonts w:ascii="Arial" w:hAnsi="Arial" w:cs="Arial"/>
          <w:sz w:val="20"/>
          <w:szCs w:val="18"/>
        </w:rPr>
        <w:t xml:space="preserve">- </w:t>
      </w:r>
      <w:r w:rsidRPr="00352E11">
        <w:rPr>
          <w:rFonts w:ascii="Arial" w:hAnsi="Arial" w:cs="Arial"/>
          <w:sz w:val="20"/>
          <w:szCs w:val="18"/>
        </w:rPr>
        <w:t>definizione dei limiti massimi di spesa;</w:t>
      </w:r>
    </w:p>
    <w:p w14:paraId="05603228" w14:textId="46694822" w:rsidR="00352E11" w:rsidRPr="00352E11" w:rsidRDefault="00352E11" w:rsidP="00352E11">
      <w:pPr>
        <w:spacing w:before="120" w:after="120" w:line="276" w:lineRule="auto"/>
        <w:ind w:left="720"/>
        <w:jc w:val="both"/>
        <w:rPr>
          <w:rFonts w:ascii="Arial" w:hAnsi="Arial" w:cs="Arial"/>
          <w:sz w:val="20"/>
          <w:szCs w:val="18"/>
        </w:rPr>
      </w:pPr>
      <w:r>
        <w:rPr>
          <w:rFonts w:ascii="Arial" w:hAnsi="Arial" w:cs="Arial"/>
          <w:sz w:val="20"/>
          <w:szCs w:val="18"/>
        </w:rPr>
        <w:t xml:space="preserve">- </w:t>
      </w:r>
      <w:r w:rsidRPr="00352E11">
        <w:rPr>
          <w:rFonts w:ascii="Arial" w:hAnsi="Arial" w:cs="Arial"/>
          <w:sz w:val="20"/>
          <w:szCs w:val="18"/>
        </w:rPr>
        <w:t xml:space="preserve">tipologie di spesa/categorie merceologiche ammesse al rimborso a mezzo cassa; </w:t>
      </w:r>
    </w:p>
    <w:p w14:paraId="5670E4FF" w14:textId="4901C4BB" w:rsidR="00352E11" w:rsidRPr="00352E11" w:rsidRDefault="00352E11" w:rsidP="00352E11">
      <w:pPr>
        <w:spacing w:before="120" w:after="120" w:line="276" w:lineRule="auto"/>
        <w:ind w:left="720"/>
        <w:jc w:val="both"/>
        <w:rPr>
          <w:rFonts w:ascii="Arial" w:hAnsi="Arial" w:cs="Arial"/>
          <w:sz w:val="20"/>
          <w:szCs w:val="18"/>
        </w:rPr>
      </w:pPr>
      <w:r>
        <w:rPr>
          <w:rFonts w:ascii="Arial" w:hAnsi="Arial" w:cs="Arial"/>
          <w:sz w:val="20"/>
          <w:szCs w:val="18"/>
        </w:rPr>
        <w:t xml:space="preserve">- </w:t>
      </w:r>
      <w:r w:rsidRPr="00352E11">
        <w:rPr>
          <w:rFonts w:ascii="Arial" w:hAnsi="Arial" w:cs="Arial"/>
          <w:sz w:val="20"/>
          <w:szCs w:val="18"/>
        </w:rPr>
        <w:t>modulistica per il prelievo dalla cassa;</w:t>
      </w:r>
    </w:p>
    <w:p w14:paraId="440DFAE1" w14:textId="583FC6DD" w:rsidR="00352E11" w:rsidRPr="00352E11" w:rsidRDefault="00352E11" w:rsidP="00352E11">
      <w:pPr>
        <w:spacing w:before="120" w:after="120" w:line="276" w:lineRule="auto"/>
        <w:ind w:left="720"/>
        <w:jc w:val="both"/>
        <w:rPr>
          <w:rFonts w:ascii="Arial" w:hAnsi="Arial" w:cs="Arial"/>
          <w:sz w:val="20"/>
          <w:szCs w:val="18"/>
        </w:rPr>
      </w:pPr>
      <w:r>
        <w:rPr>
          <w:rFonts w:ascii="Arial" w:hAnsi="Arial" w:cs="Arial"/>
          <w:sz w:val="20"/>
          <w:szCs w:val="18"/>
        </w:rPr>
        <w:t xml:space="preserve">- </w:t>
      </w:r>
      <w:r w:rsidRPr="00352E11">
        <w:rPr>
          <w:rFonts w:ascii="Arial" w:hAnsi="Arial" w:cs="Arial"/>
          <w:sz w:val="20"/>
          <w:szCs w:val="18"/>
        </w:rPr>
        <w:t>modulistica per la riconciliazione;</w:t>
      </w:r>
    </w:p>
    <w:p w14:paraId="675E6752" w14:textId="713B4AEE" w:rsidR="00352E11" w:rsidRPr="00352E11" w:rsidRDefault="00352E11" w:rsidP="00352E11">
      <w:pPr>
        <w:spacing w:before="120" w:after="120" w:line="276" w:lineRule="auto"/>
        <w:ind w:left="720"/>
        <w:jc w:val="both"/>
        <w:rPr>
          <w:rFonts w:ascii="Arial" w:hAnsi="Arial" w:cs="Arial"/>
          <w:sz w:val="20"/>
          <w:szCs w:val="18"/>
        </w:rPr>
      </w:pPr>
      <w:r>
        <w:rPr>
          <w:rFonts w:ascii="Arial" w:hAnsi="Arial" w:cs="Arial"/>
          <w:sz w:val="20"/>
          <w:szCs w:val="18"/>
        </w:rPr>
        <w:t xml:space="preserve">- </w:t>
      </w:r>
      <w:r w:rsidRPr="00352E11">
        <w:rPr>
          <w:rFonts w:ascii="Arial" w:hAnsi="Arial" w:cs="Arial"/>
          <w:sz w:val="20"/>
          <w:szCs w:val="18"/>
        </w:rPr>
        <w:t>separazione fisica e contabile della piccola cassa dalla cassa del negozio utilizzat</w:t>
      </w:r>
      <w:r>
        <w:rPr>
          <w:rFonts w:ascii="Arial" w:hAnsi="Arial" w:cs="Arial"/>
          <w:sz w:val="20"/>
          <w:szCs w:val="18"/>
        </w:rPr>
        <w:t>a per la raccolta degli incassi;</w:t>
      </w:r>
    </w:p>
    <w:p w14:paraId="01C3AEAD" w14:textId="4DD71451" w:rsidR="00352E11" w:rsidRPr="00352E11" w:rsidRDefault="00352E11" w:rsidP="00352E11">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18"/>
        </w:rPr>
      </w:pPr>
      <w:r w:rsidRPr="00352E11">
        <w:rPr>
          <w:rFonts w:ascii="Arial" w:hAnsi="Arial" w:cs="Arial"/>
          <w:sz w:val="20"/>
          <w:szCs w:val="18"/>
        </w:rPr>
        <w:t>la riconciliazione dei conti correnti bancari, effettuata tramite confronto fra estratto conto inviato dalla banca e dati contabili è formalizzata, con cadenza mensile, a cura della Funzione A</w:t>
      </w:r>
      <w:r w:rsidR="005849B5">
        <w:rPr>
          <w:rFonts w:ascii="Arial" w:hAnsi="Arial" w:cs="Arial"/>
          <w:sz w:val="20"/>
          <w:szCs w:val="18"/>
        </w:rPr>
        <w:t>m</w:t>
      </w:r>
      <w:r w:rsidRPr="00352E11">
        <w:rPr>
          <w:rFonts w:ascii="Arial" w:hAnsi="Arial" w:cs="Arial"/>
          <w:sz w:val="20"/>
          <w:szCs w:val="18"/>
        </w:rPr>
        <w:t>ministra</w:t>
      </w:r>
      <w:r w:rsidR="005849B5">
        <w:rPr>
          <w:rFonts w:ascii="Arial" w:hAnsi="Arial" w:cs="Arial"/>
          <w:sz w:val="20"/>
          <w:szCs w:val="18"/>
        </w:rPr>
        <w:t>z</w:t>
      </w:r>
      <w:r w:rsidRPr="00352E11">
        <w:rPr>
          <w:rFonts w:ascii="Arial" w:hAnsi="Arial" w:cs="Arial"/>
          <w:sz w:val="20"/>
          <w:szCs w:val="18"/>
        </w:rPr>
        <w:t>ion</w:t>
      </w:r>
      <w:r w:rsidR="005849B5">
        <w:rPr>
          <w:rFonts w:ascii="Arial" w:hAnsi="Arial" w:cs="Arial"/>
          <w:sz w:val="20"/>
          <w:szCs w:val="18"/>
        </w:rPr>
        <w:t>e,</w:t>
      </w:r>
      <w:r w:rsidRPr="00352E11">
        <w:rPr>
          <w:rFonts w:ascii="Arial" w:hAnsi="Arial" w:cs="Arial"/>
          <w:sz w:val="20"/>
          <w:szCs w:val="18"/>
        </w:rPr>
        <w:t xml:space="preserve"> con verifica ulteriore sull’accuratezza e completezza della riconciliazione da p</w:t>
      </w:r>
      <w:r>
        <w:rPr>
          <w:rFonts w:ascii="Arial" w:hAnsi="Arial" w:cs="Arial"/>
          <w:sz w:val="20"/>
          <w:szCs w:val="18"/>
        </w:rPr>
        <w:t>arte della società di revisione;</w:t>
      </w:r>
    </w:p>
    <w:p w14:paraId="40912915" w14:textId="20F8DDA5" w:rsidR="00352E11" w:rsidRPr="00352E11" w:rsidRDefault="0099217E" w:rsidP="00352E11">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18"/>
        </w:rPr>
      </w:pPr>
      <w:r w:rsidRPr="009F7ABA">
        <w:rPr>
          <w:rFonts w:ascii="Arial" w:hAnsi="Arial" w:cs="Arial"/>
          <w:sz w:val="20"/>
          <w:szCs w:val="18"/>
        </w:rPr>
        <w:t>l</w:t>
      </w:r>
      <w:r w:rsidR="007F73D9" w:rsidRPr="009F7ABA">
        <w:rPr>
          <w:rFonts w:ascii="Arial" w:hAnsi="Arial" w:cs="Arial"/>
          <w:sz w:val="20"/>
          <w:szCs w:val="18"/>
        </w:rPr>
        <w:t xml:space="preserve">’utilizzo del </w:t>
      </w:r>
      <w:r w:rsidR="002A69B4" w:rsidRPr="009F7ABA">
        <w:rPr>
          <w:rFonts w:ascii="Arial" w:hAnsi="Arial" w:cs="Arial"/>
          <w:sz w:val="20"/>
          <w:szCs w:val="18"/>
        </w:rPr>
        <w:t xml:space="preserve">sistema di </w:t>
      </w:r>
      <w:r w:rsidR="007F73D9" w:rsidRPr="009F7ABA">
        <w:rPr>
          <w:rFonts w:ascii="Arial" w:hAnsi="Arial" w:cs="Arial"/>
          <w:sz w:val="20"/>
          <w:szCs w:val="18"/>
        </w:rPr>
        <w:t xml:space="preserve">Remote Banking </w:t>
      </w:r>
      <w:r w:rsidR="002A69B4" w:rsidRPr="009F7ABA">
        <w:rPr>
          <w:rFonts w:ascii="Arial" w:hAnsi="Arial" w:cs="Arial"/>
          <w:sz w:val="20"/>
          <w:szCs w:val="18"/>
        </w:rPr>
        <w:t xml:space="preserve">è consentito </w:t>
      </w:r>
      <w:r w:rsidR="000B0AFC" w:rsidRPr="009F7ABA">
        <w:rPr>
          <w:rFonts w:ascii="Arial" w:hAnsi="Arial" w:cs="Arial"/>
          <w:sz w:val="20"/>
          <w:szCs w:val="18"/>
        </w:rPr>
        <w:t>nel rispetto dei poteri di firma attributi</w:t>
      </w:r>
      <w:r w:rsidR="002A69B4" w:rsidRPr="009F7ABA">
        <w:rPr>
          <w:rFonts w:ascii="Arial" w:hAnsi="Arial" w:cs="Arial"/>
          <w:sz w:val="20"/>
          <w:szCs w:val="18"/>
        </w:rPr>
        <w:t>,</w:t>
      </w:r>
      <w:r w:rsidR="000B0AFC" w:rsidRPr="009F7ABA">
        <w:rPr>
          <w:rFonts w:ascii="Arial" w:hAnsi="Arial" w:cs="Arial"/>
          <w:sz w:val="20"/>
          <w:szCs w:val="18"/>
        </w:rPr>
        <w:t xml:space="preserve"> in accordo con il sistema di deleghe e procure in vigore</w:t>
      </w:r>
      <w:r w:rsidR="002A69B4" w:rsidRPr="009F7ABA">
        <w:rPr>
          <w:rFonts w:ascii="Arial" w:hAnsi="Arial" w:cs="Arial"/>
          <w:sz w:val="20"/>
          <w:szCs w:val="18"/>
        </w:rPr>
        <w:t>, nonché con il principio di segregazione dei ruoli</w:t>
      </w:r>
      <w:r w:rsidR="000B0AFC" w:rsidRPr="009F7ABA">
        <w:rPr>
          <w:rFonts w:ascii="Arial" w:hAnsi="Arial" w:cs="Arial"/>
          <w:sz w:val="20"/>
          <w:szCs w:val="18"/>
        </w:rPr>
        <w:t>;</w:t>
      </w:r>
    </w:p>
    <w:p w14:paraId="1D677E6A" w14:textId="691AB4A6" w:rsidR="0096064F" w:rsidRPr="009F7ABA" w:rsidRDefault="0096064F" w:rsidP="0096064F">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18"/>
        </w:rPr>
      </w:pPr>
      <w:r w:rsidRPr="009F7ABA">
        <w:rPr>
          <w:rFonts w:ascii="Arial" w:hAnsi="Arial" w:cs="Arial"/>
          <w:sz w:val="20"/>
          <w:szCs w:val="18"/>
        </w:rPr>
        <w:t>tutti i dati e le informazioni che servono alla redazione del bilancio e degli altri documenti contabili della Società devono essere chiari, completi e rappresentare in modo veritiero la situazione economica, finanziaria e patrimoniale della Società;</w:t>
      </w:r>
    </w:p>
    <w:p w14:paraId="08E84DF8" w14:textId="0D00E118" w:rsidR="0096064F" w:rsidRPr="009F7ABA" w:rsidRDefault="0096064F" w:rsidP="0096064F">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18"/>
        </w:rPr>
      </w:pPr>
      <w:r w:rsidRPr="009F7ABA">
        <w:rPr>
          <w:rFonts w:ascii="Arial" w:hAnsi="Arial" w:cs="Arial"/>
          <w:sz w:val="20"/>
          <w:szCs w:val="18"/>
        </w:rPr>
        <w:t>le operazioni sul capitale sociale sono adeguatamente documentate e tracciate;</w:t>
      </w:r>
    </w:p>
    <w:p w14:paraId="76C565A6" w14:textId="5944DEB4" w:rsidR="00F85642" w:rsidRPr="005849B5" w:rsidRDefault="00F85642" w:rsidP="00F85642">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18"/>
        </w:rPr>
      </w:pPr>
      <w:r w:rsidRPr="005849B5">
        <w:rPr>
          <w:rFonts w:ascii="Arial" w:hAnsi="Arial" w:cs="Arial"/>
          <w:sz w:val="20"/>
          <w:szCs w:val="18"/>
        </w:rPr>
        <w:t xml:space="preserve">la </w:t>
      </w:r>
      <w:r w:rsidR="00F42998" w:rsidRPr="005849B5">
        <w:rPr>
          <w:rFonts w:ascii="Arial" w:hAnsi="Arial" w:cs="Arial"/>
          <w:sz w:val="20"/>
          <w:szCs w:val="18"/>
        </w:rPr>
        <w:t>Fun</w:t>
      </w:r>
      <w:r w:rsidRPr="005849B5">
        <w:rPr>
          <w:rFonts w:ascii="Arial" w:hAnsi="Arial" w:cs="Arial"/>
          <w:sz w:val="20"/>
          <w:szCs w:val="18"/>
        </w:rPr>
        <w:t>zione Amministrazione predispone e formalizza le attività di controllo del bilancio di verifica, per validare la correttezza delle informazioni inserite, successivamente sottoposto alle verifiche del Collegio Sindacale e della Società di Revisione;</w:t>
      </w:r>
    </w:p>
    <w:p w14:paraId="4489D82B" w14:textId="7B057D37" w:rsidR="0096064F" w:rsidRPr="009F7ABA" w:rsidRDefault="0096064F" w:rsidP="0096064F">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18"/>
        </w:rPr>
      </w:pPr>
      <w:r w:rsidRPr="009F7ABA">
        <w:rPr>
          <w:rFonts w:ascii="Arial" w:hAnsi="Arial" w:cs="Arial"/>
          <w:sz w:val="20"/>
          <w:szCs w:val="18"/>
        </w:rPr>
        <w:lastRenderedPageBreak/>
        <w:t xml:space="preserve">sono svolte attività di analisi del bilancio di verifica, predisposizione del prospetto di bilancio ed evidenza della condivisione con il management aziendale, condivisione con gli organi di </w:t>
      </w:r>
      <w:r w:rsidR="00A232FF">
        <w:rPr>
          <w:rFonts w:ascii="Arial" w:hAnsi="Arial" w:cs="Arial"/>
          <w:sz w:val="20"/>
          <w:szCs w:val="18"/>
        </w:rPr>
        <w:t>C</w:t>
      </w:r>
      <w:r w:rsidRPr="009F7ABA">
        <w:rPr>
          <w:rFonts w:ascii="Arial" w:hAnsi="Arial" w:cs="Arial"/>
          <w:sz w:val="20"/>
          <w:szCs w:val="18"/>
        </w:rPr>
        <w:t>ontrollo e approvazione del bilancio;</w:t>
      </w:r>
    </w:p>
    <w:p w14:paraId="2EE1572B" w14:textId="5A2A2CF9" w:rsidR="0096064F" w:rsidRDefault="0096064F" w:rsidP="0096064F">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18"/>
        </w:rPr>
      </w:pPr>
      <w:r w:rsidRPr="009F7ABA">
        <w:rPr>
          <w:rFonts w:ascii="Arial" w:hAnsi="Arial" w:cs="Arial"/>
          <w:sz w:val="20"/>
          <w:szCs w:val="18"/>
        </w:rPr>
        <w:t>eventuali conflitti di interesse da parte degli Amministratori, precisandone natura, termini, origine e portata, sono tempestivamente comunicati al Consiglio di Amministrazione e al Collegio Sindacale precisandone natura, termini, origine e portata;</w:t>
      </w:r>
    </w:p>
    <w:p w14:paraId="0B8DE7F1" w14:textId="77777777" w:rsidR="00352E11" w:rsidRPr="00352E11" w:rsidRDefault="00352E11" w:rsidP="00352E11">
      <w:pPr>
        <w:pStyle w:val="Paragrafoelenco"/>
        <w:numPr>
          <w:ilvl w:val="0"/>
          <w:numId w:val="2"/>
        </w:numPr>
        <w:rPr>
          <w:rFonts w:ascii="Arial" w:hAnsi="Arial" w:cs="Arial"/>
          <w:sz w:val="20"/>
          <w:szCs w:val="18"/>
        </w:rPr>
      </w:pPr>
      <w:r w:rsidRPr="00352E11">
        <w:rPr>
          <w:rFonts w:ascii="Arial" w:hAnsi="Arial" w:cs="Arial"/>
          <w:sz w:val="20"/>
          <w:szCs w:val="18"/>
        </w:rPr>
        <w:t>è effettuata un’attività di controllo sulle operazioni svolte dalla Società e sulle informazioni inserite in contabilità, nonché delle poste di rettifica;</w:t>
      </w:r>
    </w:p>
    <w:p w14:paraId="75675CD6" w14:textId="77777777" w:rsidR="00352E11" w:rsidRPr="00352E11" w:rsidRDefault="00352E11" w:rsidP="00352E11">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18"/>
        </w:rPr>
      </w:pPr>
      <w:r w:rsidRPr="00352E11">
        <w:rPr>
          <w:rFonts w:ascii="Arial" w:hAnsi="Arial" w:cs="Arial"/>
          <w:sz w:val="20"/>
          <w:szCs w:val="18"/>
        </w:rPr>
        <w:t>la Società, per garantire un ambiente di controllo efficace, deve mantenere la segregazione delle funzioni attraverso la separazione dei seguenti ruoli:</w:t>
      </w:r>
    </w:p>
    <w:p w14:paraId="52D56FD8" w14:textId="77777777" w:rsidR="00352E11" w:rsidRDefault="00352E11" w:rsidP="00A232FF">
      <w:pPr>
        <w:spacing w:before="120" w:after="120" w:line="276" w:lineRule="auto"/>
        <w:ind w:left="720"/>
        <w:jc w:val="both"/>
        <w:rPr>
          <w:rFonts w:ascii="Arial" w:hAnsi="Arial" w:cs="Arial"/>
          <w:sz w:val="20"/>
          <w:szCs w:val="18"/>
        </w:rPr>
      </w:pPr>
      <w:r>
        <w:rPr>
          <w:rFonts w:ascii="Arial" w:hAnsi="Arial" w:cs="Arial"/>
          <w:sz w:val="20"/>
          <w:szCs w:val="18"/>
        </w:rPr>
        <w:t xml:space="preserve">- </w:t>
      </w:r>
      <w:r w:rsidRPr="00352E11">
        <w:rPr>
          <w:rFonts w:ascii="Arial" w:hAnsi="Arial" w:cs="Arial"/>
          <w:sz w:val="20"/>
          <w:szCs w:val="18"/>
        </w:rPr>
        <w:t>predisposizione di analisi per alcune registrazioni contabili;</w:t>
      </w:r>
    </w:p>
    <w:p w14:paraId="44A209A8" w14:textId="77777777" w:rsidR="00352E11" w:rsidRDefault="00352E11" w:rsidP="00A232FF">
      <w:pPr>
        <w:spacing w:before="120" w:after="120" w:line="276" w:lineRule="auto"/>
        <w:ind w:left="720"/>
        <w:jc w:val="both"/>
        <w:rPr>
          <w:rFonts w:ascii="Arial" w:hAnsi="Arial" w:cs="Arial"/>
          <w:sz w:val="20"/>
          <w:szCs w:val="18"/>
        </w:rPr>
      </w:pPr>
      <w:r>
        <w:rPr>
          <w:rFonts w:ascii="Arial" w:hAnsi="Arial" w:cs="Arial"/>
          <w:sz w:val="20"/>
          <w:szCs w:val="18"/>
        </w:rPr>
        <w:t xml:space="preserve">- </w:t>
      </w:r>
      <w:r w:rsidRPr="00352E11">
        <w:rPr>
          <w:rFonts w:ascii="Arial" w:hAnsi="Arial" w:cs="Arial"/>
          <w:sz w:val="20"/>
          <w:szCs w:val="18"/>
        </w:rPr>
        <w:t xml:space="preserve">registrazioni contabili relative alla valutazione dei crediti ed </w:t>
      </w:r>
      <w:r>
        <w:rPr>
          <w:rFonts w:ascii="Arial" w:hAnsi="Arial" w:cs="Arial"/>
          <w:sz w:val="20"/>
          <w:szCs w:val="18"/>
        </w:rPr>
        <w:t>al relativo fondo svalutazione;</w:t>
      </w:r>
    </w:p>
    <w:p w14:paraId="26F36E1C" w14:textId="77777777" w:rsidR="00352E11" w:rsidRDefault="00352E11" w:rsidP="00A232FF">
      <w:pPr>
        <w:spacing w:before="120" w:after="120" w:line="276" w:lineRule="auto"/>
        <w:ind w:left="720"/>
        <w:jc w:val="both"/>
        <w:rPr>
          <w:rFonts w:ascii="Arial" w:hAnsi="Arial" w:cs="Arial"/>
          <w:sz w:val="20"/>
          <w:szCs w:val="18"/>
        </w:rPr>
      </w:pPr>
      <w:r>
        <w:rPr>
          <w:rFonts w:ascii="Arial" w:hAnsi="Arial" w:cs="Arial"/>
          <w:sz w:val="20"/>
          <w:szCs w:val="18"/>
        </w:rPr>
        <w:t xml:space="preserve">- </w:t>
      </w:r>
      <w:r w:rsidRPr="00352E11">
        <w:rPr>
          <w:rFonts w:ascii="Arial" w:hAnsi="Arial" w:cs="Arial"/>
          <w:sz w:val="20"/>
          <w:szCs w:val="18"/>
        </w:rPr>
        <w:t>effettuazione</w:t>
      </w:r>
      <w:r>
        <w:rPr>
          <w:rFonts w:ascii="Arial" w:hAnsi="Arial" w:cs="Arial"/>
          <w:sz w:val="20"/>
          <w:szCs w:val="18"/>
        </w:rPr>
        <w:t xml:space="preserve"> delle registrazioni contabili;</w:t>
      </w:r>
    </w:p>
    <w:p w14:paraId="79171759" w14:textId="77777777" w:rsidR="00352E11" w:rsidRDefault="00352E11" w:rsidP="00A232FF">
      <w:pPr>
        <w:spacing w:before="120" w:after="120" w:line="276" w:lineRule="auto"/>
        <w:ind w:left="720"/>
        <w:jc w:val="both"/>
        <w:rPr>
          <w:rFonts w:ascii="Arial" w:hAnsi="Arial" w:cs="Arial"/>
          <w:sz w:val="20"/>
          <w:szCs w:val="18"/>
        </w:rPr>
      </w:pPr>
      <w:r>
        <w:rPr>
          <w:rFonts w:ascii="Arial" w:hAnsi="Arial" w:cs="Arial"/>
          <w:sz w:val="20"/>
          <w:szCs w:val="18"/>
        </w:rPr>
        <w:t xml:space="preserve">- </w:t>
      </w:r>
      <w:r w:rsidRPr="00352E11">
        <w:rPr>
          <w:rFonts w:ascii="Arial" w:hAnsi="Arial" w:cs="Arial"/>
          <w:sz w:val="20"/>
          <w:szCs w:val="18"/>
        </w:rPr>
        <w:t>controllo del processo di conta</w:t>
      </w:r>
      <w:r>
        <w:rPr>
          <w:rFonts w:ascii="Arial" w:hAnsi="Arial" w:cs="Arial"/>
          <w:sz w:val="20"/>
          <w:szCs w:val="18"/>
        </w:rPr>
        <w:t>bilizzazione;</w:t>
      </w:r>
    </w:p>
    <w:p w14:paraId="6F0FBC95" w14:textId="47618CF1" w:rsidR="00352E11" w:rsidRDefault="00A232FF" w:rsidP="00A232FF">
      <w:pPr>
        <w:spacing w:before="120" w:after="120" w:line="276" w:lineRule="auto"/>
        <w:ind w:left="720"/>
        <w:jc w:val="both"/>
        <w:rPr>
          <w:rFonts w:ascii="Arial" w:hAnsi="Arial" w:cs="Arial"/>
          <w:sz w:val="20"/>
          <w:szCs w:val="18"/>
        </w:rPr>
      </w:pPr>
      <w:r>
        <w:rPr>
          <w:rFonts w:ascii="Arial" w:hAnsi="Arial" w:cs="Arial"/>
          <w:sz w:val="20"/>
          <w:szCs w:val="18"/>
        </w:rPr>
        <w:t xml:space="preserve">- </w:t>
      </w:r>
      <w:r w:rsidR="00352E11" w:rsidRPr="00352E11">
        <w:rPr>
          <w:rFonts w:ascii="Arial" w:hAnsi="Arial" w:cs="Arial"/>
          <w:sz w:val="20"/>
          <w:szCs w:val="18"/>
        </w:rPr>
        <w:t>controllo del contenuto della bozza complessiva del bilancio e redazion</w:t>
      </w:r>
      <w:r w:rsidR="00352E11">
        <w:rPr>
          <w:rFonts w:ascii="Arial" w:hAnsi="Arial" w:cs="Arial"/>
          <w:sz w:val="20"/>
          <w:szCs w:val="18"/>
        </w:rPr>
        <w:t>e dei documenti accompagnatori;</w:t>
      </w:r>
    </w:p>
    <w:p w14:paraId="04C7ECCD" w14:textId="77777777" w:rsidR="00352E11" w:rsidRDefault="00352E11" w:rsidP="00A232FF">
      <w:pPr>
        <w:spacing w:before="120" w:after="120" w:line="276" w:lineRule="auto"/>
        <w:ind w:left="720"/>
        <w:jc w:val="both"/>
        <w:rPr>
          <w:rFonts w:ascii="Arial" w:hAnsi="Arial" w:cs="Arial"/>
          <w:sz w:val="20"/>
          <w:szCs w:val="18"/>
        </w:rPr>
      </w:pPr>
      <w:r>
        <w:rPr>
          <w:rFonts w:ascii="Arial" w:hAnsi="Arial" w:cs="Arial"/>
          <w:sz w:val="20"/>
          <w:szCs w:val="18"/>
        </w:rPr>
        <w:t xml:space="preserve">- </w:t>
      </w:r>
      <w:r w:rsidRPr="00352E11">
        <w:rPr>
          <w:rFonts w:ascii="Arial" w:hAnsi="Arial" w:cs="Arial"/>
          <w:sz w:val="20"/>
          <w:szCs w:val="18"/>
        </w:rPr>
        <w:t>approva</w:t>
      </w:r>
      <w:r>
        <w:rPr>
          <w:rFonts w:ascii="Arial" w:hAnsi="Arial" w:cs="Arial"/>
          <w:sz w:val="20"/>
          <w:szCs w:val="18"/>
        </w:rPr>
        <w:t>zione del progetto di bilancio;</w:t>
      </w:r>
    </w:p>
    <w:p w14:paraId="1F0C41CC" w14:textId="673B5C49" w:rsidR="00352E11" w:rsidRPr="009F7ABA" w:rsidRDefault="00352E11" w:rsidP="00A232FF">
      <w:pPr>
        <w:spacing w:before="120" w:after="120" w:line="276" w:lineRule="auto"/>
        <w:ind w:left="720"/>
        <w:jc w:val="both"/>
        <w:rPr>
          <w:rFonts w:ascii="Arial" w:hAnsi="Arial" w:cs="Arial"/>
          <w:sz w:val="20"/>
          <w:szCs w:val="18"/>
        </w:rPr>
      </w:pPr>
      <w:r>
        <w:rPr>
          <w:rFonts w:ascii="Arial" w:hAnsi="Arial" w:cs="Arial"/>
          <w:sz w:val="20"/>
          <w:szCs w:val="18"/>
        </w:rPr>
        <w:t xml:space="preserve">- </w:t>
      </w:r>
      <w:r w:rsidR="00A232FF">
        <w:rPr>
          <w:rFonts w:ascii="Arial" w:hAnsi="Arial" w:cs="Arial"/>
          <w:sz w:val="20"/>
          <w:szCs w:val="18"/>
        </w:rPr>
        <w:t>approvazione del Bilancio;</w:t>
      </w:r>
    </w:p>
    <w:p w14:paraId="2242E62A" w14:textId="23502B92" w:rsidR="00050C60" w:rsidRPr="009F7ABA" w:rsidRDefault="00050C60" w:rsidP="00050C60">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18"/>
        </w:rPr>
      </w:pPr>
      <w:r w:rsidRPr="009F7ABA">
        <w:rPr>
          <w:rFonts w:ascii="Arial" w:hAnsi="Arial" w:cs="Arial"/>
          <w:sz w:val="20"/>
          <w:szCs w:val="18"/>
        </w:rPr>
        <w:t>tutta la documentazione di supporto all’elaborazione del bilancio è archiviata e conservata a cura dell</w:t>
      </w:r>
      <w:r w:rsidR="005849B5">
        <w:rPr>
          <w:rFonts w:ascii="Arial" w:hAnsi="Arial" w:cs="Arial"/>
          <w:sz w:val="20"/>
          <w:szCs w:val="18"/>
        </w:rPr>
        <w:t xml:space="preserve">a </w:t>
      </w:r>
      <w:r w:rsidR="00F42998">
        <w:rPr>
          <w:rFonts w:ascii="Arial" w:hAnsi="Arial" w:cs="Arial"/>
          <w:sz w:val="20"/>
          <w:szCs w:val="18"/>
        </w:rPr>
        <w:t>Fun</w:t>
      </w:r>
      <w:r w:rsidR="001B0E2C" w:rsidRPr="009F7ABA">
        <w:rPr>
          <w:rFonts w:ascii="Arial" w:hAnsi="Arial" w:cs="Arial"/>
          <w:sz w:val="20"/>
          <w:szCs w:val="18"/>
        </w:rPr>
        <w:t xml:space="preserve">zione </w:t>
      </w:r>
      <w:r w:rsidR="00F42998" w:rsidRPr="009F7ABA">
        <w:rPr>
          <w:rFonts w:ascii="Arial" w:hAnsi="Arial" w:cs="Arial"/>
          <w:sz w:val="20"/>
          <w:szCs w:val="18"/>
        </w:rPr>
        <w:t>Amministrazione</w:t>
      </w:r>
      <w:r w:rsidRPr="009F7ABA">
        <w:rPr>
          <w:rFonts w:ascii="Arial" w:hAnsi="Arial" w:cs="Arial"/>
          <w:sz w:val="20"/>
          <w:szCs w:val="18"/>
        </w:rPr>
        <w:t>;</w:t>
      </w:r>
    </w:p>
    <w:p w14:paraId="43EB519F" w14:textId="7EE050DA" w:rsidR="0096064F" w:rsidRPr="009F7ABA" w:rsidRDefault="0096064F" w:rsidP="0096064F">
      <w:pPr>
        <w:numPr>
          <w:ilvl w:val="0"/>
          <w:numId w:val="2"/>
        </w:numPr>
        <w:overflowPunct w:val="0"/>
        <w:autoSpaceDE w:val="0"/>
        <w:autoSpaceDN w:val="0"/>
        <w:adjustRightInd w:val="0"/>
        <w:spacing w:before="120" w:after="120" w:line="276" w:lineRule="auto"/>
        <w:jc w:val="both"/>
        <w:textAlignment w:val="baseline"/>
        <w:rPr>
          <w:rFonts w:ascii="Arial" w:hAnsi="Arial" w:cs="Arial"/>
          <w:sz w:val="20"/>
          <w:szCs w:val="18"/>
        </w:rPr>
      </w:pPr>
      <w:r w:rsidRPr="009F7ABA">
        <w:rPr>
          <w:rFonts w:ascii="Arial" w:hAnsi="Arial" w:cs="Arial"/>
          <w:sz w:val="20"/>
          <w:szCs w:val="18"/>
        </w:rPr>
        <w:t xml:space="preserve">è garantita la </w:t>
      </w:r>
      <w:proofErr w:type="spellStart"/>
      <w:r w:rsidRPr="009F7ABA">
        <w:rPr>
          <w:rFonts w:ascii="Arial" w:hAnsi="Arial" w:cs="Arial"/>
          <w:sz w:val="20"/>
          <w:szCs w:val="18"/>
        </w:rPr>
        <w:t>documentabilità</w:t>
      </w:r>
      <w:proofErr w:type="spellEnd"/>
      <w:r w:rsidRPr="009F7ABA">
        <w:rPr>
          <w:rFonts w:ascii="Arial" w:hAnsi="Arial" w:cs="Arial"/>
          <w:sz w:val="20"/>
          <w:szCs w:val="18"/>
        </w:rPr>
        <w:t xml:space="preserve"> e tracciabilità della consegna della bozza di bilancio a tutti i componenti del Consiglio di Amministrazione, prima della riunione per approvazione dello stes</w:t>
      </w:r>
      <w:r w:rsidR="00352E11">
        <w:rPr>
          <w:rFonts w:ascii="Arial" w:hAnsi="Arial" w:cs="Arial"/>
          <w:sz w:val="20"/>
          <w:szCs w:val="18"/>
        </w:rPr>
        <w:t>so, nei tempi di legge previsti.</w:t>
      </w:r>
      <w:r w:rsidR="00C12E26">
        <w:rPr>
          <w:rFonts w:ascii="Arial" w:hAnsi="Arial" w:cs="Arial"/>
          <w:sz w:val="20"/>
          <w:szCs w:val="18"/>
        </w:rPr>
        <w:t xml:space="preserve"> </w:t>
      </w:r>
    </w:p>
    <w:p w14:paraId="52CA444E" w14:textId="7E49270C" w:rsidR="00C94C0F" w:rsidRPr="009F7ABA" w:rsidRDefault="00C94C0F" w:rsidP="00CF735D">
      <w:pPr>
        <w:pStyle w:val="Corpotesto"/>
        <w:overflowPunct/>
        <w:autoSpaceDE/>
        <w:autoSpaceDN/>
        <w:adjustRightInd/>
        <w:spacing w:before="120" w:after="120" w:line="276" w:lineRule="auto"/>
        <w:textAlignment w:val="auto"/>
        <w:rPr>
          <w:rFonts w:ascii="Arial" w:hAnsi="Arial" w:cs="Arial"/>
          <w:sz w:val="20"/>
          <w:szCs w:val="18"/>
        </w:rPr>
      </w:pPr>
    </w:p>
    <w:sectPr w:rsidR="00C94C0F" w:rsidRPr="009F7ABA" w:rsidSect="00CF14E0">
      <w:headerReference w:type="default" r:id="rId9"/>
      <w:footerReference w:type="default" r:id="rId10"/>
      <w:pgSz w:w="11906" w:h="16838"/>
      <w:pgMar w:top="1418" w:right="1418" w:bottom="1418" w:left="1418"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A2DDC" w14:textId="77777777" w:rsidR="00C81115" w:rsidRDefault="00C81115" w:rsidP="00BC2A2C">
      <w:pPr>
        <w:spacing w:after="0" w:line="240" w:lineRule="auto"/>
      </w:pPr>
      <w:r>
        <w:separator/>
      </w:r>
    </w:p>
  </w:endnote>
  <w:endnote w:type="continuationSeparator" w:id="0">
    <w:p w14:paraId="6961992F" w14:textId="77777777" w:rsidR="00C81115" w:rsidRDefault="00C81115" w:rsidP="00BC2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Tai Le">
    <w:panose1 w:val="020B0502040204020203"/>
    <w:charset w:val="00"/>
    <w:family w:val="swiss"/>
    <w:pitch w:val="variable"/>
    <w:sig w:usb0="00000003" w:usb1="00000000" w:usb2="4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DDF79" w14:textId="4B7729B9" w:rsidR="00D61B68" w:rsidRDefault="00D61B68" w:rsidP="00D61B68">
    <w:pPr>
      <w:pStyle w:val="Pidipagina"/>
      <w:jc w:val="right"/>
      <w:rPr>
        <w:rFonts w:ascii="Microsoft Tai Le" w:hAnsi="Microsoft Tai Le" w:cs="Microsoft Tai Le"/>
        <w:color w:val="A6A6A6"/>
        <w:sz w:val="16"/>
        <w:szCs w:val="16"/>
      </w:rPr>
    </w:pPr>
    <w:r w:rsidRPr="00D61B68">
      <w:rPr>
        <w:rFonts w:ascii="Microsoft Tai Le" w:hAnsi="Microsoft Tai Le" w:cs="Microsoft Tai Le"/>
        <w:color w:val="A6A6A6"/>
        <w:sz w:val="16"/>
        <w:szCs w:val="16"/>
      </w:rPr>
      <w:ptab w:relativeTo="margin" w:alignment="right" w:leader="none"/>
    </w:r>
    <w:r>
      <w:rPr>
        <w:noProof/>
        <w:lang w:val="en-US"/>
      </w:rPr>
      <mc:AlternateContent>
        <mc:Choice Requires="wps">
          <w:drawing>
            <wp:anchor distT="4294967295" distB="4294967295" distL="114300" distR="114300" simplePos="0" relativeHeight="251666432" behindDoc="0" locked="0" layoutInCell="1" allowOverlap="1" wp14:anchorId="07107D91" wp14:editId="37FA337D">
              <wp:simplePos x="0" y="0"/>
              <wp:positionH relativeFrom="margin">
                <wp:posOffset>0</wp:posOffset>
              </wp:positionH>
              <wp:positionV relativeFrom="paragraph">
                <wp:posOffset>205104</wp:posOffset>
              </wp:positionV>
              <wp:extent cx="5756910" cy="0"/>
              <wp:effectExtent l="0" t="0" r="3429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0"/>
                      </a:xfrm>
                      <a:prstGeom prst="line">
                        <a:avLst/>
                      </a:prstGeom>
                      <a:noFill/>
                      <a:ln w="6350" algn="ctr">
                        <a:solidFill>
                          <a:srgbClr val="ED7D31">
                            <a:lumMod val="40000"/>
                            <a:lumOff val="60000"/>
                          </a:srgb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CF48968" id="Straight Connector 9" o:spid="_x0000_s1026" style="position:absolute;z-index:2516664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16.15pt" to="453.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" strokecolor="#f8cbad" strokeweight=".5pt">
              <v:stroke joinstyle="miter"/>
              <w10:wrap anchorx="margin"/>
            </v:line>
          </w:pict>
        </mc:Fallback>
      </mc:AlternateContent>
    </w:r>
    <w:r w:rsidRPr="00BE797E">
      <w:rPr>
        <w:rFonts w:ascii="Microsoft Tai Le" w:hAnsi="Microsoft Tai Le" w:cs="Microsoft Tai Le"/>
        <w:sz w:val="16"/>
        <w:szCs w:val="16"/>
        <w:lang w:val="en-US"/>
      </w:rPr>
      <w:tab/>
    </w:r>
  </w:p>
  <w:p w14:paraId="184009BB" w14:textId="77777777" w:rsidR="00D61B68" w:rsidRDefault="00D61B68" w:rsidP="00D61B68">
    <w:pPr>
      <w:pStyle w:val="Pidipagina"/>
      <w:tabs>
        <w:tab w:val="left" w:pos="5311"/>
        <w:tab w:val="right" w:pos="9070"/>
      </w:tabs>
      <w:rPr>
        <w:rFonts w:ascii="Microsoft Tai Le" w:hAnsi="Microsoft Tai Le" w:cs="Microsoft Tai Le"/>
        <w:color w:val="A6A6A6"/>
        <w:sz w:val="16"/>
        <w:szCs w:val="16"/>
      </w:rPr>
    </w:pPr>
    <w:r>
      <w:rPr>
        <w:rFonts w:ascii="Microsoft Tai Le" w:hAnsi="Microsoft Tai Le" w:cs="Microsoft Tai Le"/>
        <w:color w:val="A6A6A6"/>
        <w:sz w:val="16"/>
        <w:szCs w:val="16"/>
      </w:rPr>
      <w:tab/>
    </w:r>
    <w:r>
      <w:rPr>
        <w:rFonts w:ascii="Microsoft Tai Le" w:hAnsi="Microsoft Tai Le" w:cs="Microsoft Tai Le"/>
        <w:color w:val="A6A6A6"/>
        <w:sz w:val="16"/>
        <w:szCs w:val="16"/>
      </w:rPr>
      <w:tab/>
    </w:r>
    <w:r>
      <w:rPr>
        <w:rFonts w:ascii="Microsoft Tai Le" w:hAnsi="Microsoft Tai Le" w:cs="Microsoft Tai Le"/>
        <w:color w:val="A6A6A6"/>
        <w:sz w:val="16"/>
        <w:szCs w:val="16"/>
      </w:rPr>
      <w:tab/>
    </w:r>
  </w:p>
  <w:p w14:paraId="0F62D67D" w14:textId="56CBBD8B" w:rsidR="00D61B68" w:rsidRDefault="00D61B68" w:rsidP="00D61B68">
    <w:pPr>
      <w:pStyle w:val="Pidipagina"/>
      <w:tabs>
        <w:tab w:val="left" w:pos="5311"/>
        <w:tab w:val="right" w:pos="9070"/>
      </w:tabs>
      <w:jc w:val="right"/>
      <w:rPr>
        <w:rFonts w:cs="Microsoft Tai Le"/>
        <w:bCs/>
        <w:color w:val="A6A6A6"/>
        <w:sz w:val="16"/>
        <w:szCs w:val="16"/>
      </w:rPr>
    </w:pPr>
    <w:r w:rsidRPr="00BE797E">
      <w:rPr>
        <w:rFonts w:cs="Microsoft Tai Le"/>
        <w:color w:val="A6A6A6"/>
        <w:sz w:val="16"/>
        <w:szCs w:val="16"/>
      </w:rPr>
      <w:t xml:space="preserve">Page </w:t>
    </w:r>
    <w:r w:rsidRPr="00BE797E">
      <w:rPr>
        <w:rFonts w:cs="Microsoft Tai Le"/>
        <w:bCs/>
        <w:color w:val="A6A6A6"/>
        <w:sz w:val="16"/>
        <w:szCs w:val="16"/>
      </w:rPr>
      <w:fldChar w:fldCharType="begin"/>
    </w:r>
    <w:r w:rsidRPr="00BE797E">
      <w:rPr>
        <w:rFonts w:cs="Microsoft Tai Le"/>
        <w:bCs/>
        <w:color w:val="A6A6A6"/>
        <w:sz w:val="16"/>
        <w:szCs w:val="16"/>
      </w:rPr>
      <w:instrText xml:space="preserve"> PAGE </w:instrText>
    </w:r>
    <w:r w:rsidRPr="00BE797E">
      <w:rPr>
        <w:rFonts w:cs="Microsoft Tai Le"/>
        <w:bCs/>
        <w:color w:val="A6A6A6"/>
        <w:sz w:val="16"/>
        <w:szCs w:val="16"/>
      </w:rPr>
      <w:fldChar w:fldCharType="separate"/>
    </w:r>
    <w:r w:rsidR="001E3CD8">
      <w:rPr>
        <w:rFonts w:cs="Microsoft Tai Le"/>
        <w:bCs/>
        <w:noProof/>
        <w:color w:val="A6A6A6"/>
        <w:sz w:val="16"/>
        <w:szCs w:val="16"/>
      </w:rPr>
      <w:t>2</w:t>
    </w:r>
    <w:r w:rsidRPr="00BE797E">
      <w:rPr>
        <w:rFonts w:cs="Microsoft Tai Le"/>
        <w:bCs/>
        <w:color w:val="A6A6A6"/>
        <w:sz w:val="16"/>
        <w:szCs w:val="16"/>
      </w:rPr>
      <w:fldChar w:fldCharType="end"/>
    </w:r>
    <w:r w:rsidRPr="00BE797E">
      <w:rPr>
        <w:rFonts w:cs="Microsoft Tai Le"/>
        <w:color w:val="A6A6A6"/>
        <w:sz w:val="16"/>
        <w:szCs w:val="16"/>
      </w:rPr>
      <w:t xml:space="preserve"> of </w:t>
    </w:r>
    <w:r w:rsidRPr="00BE797E">
      <w:rPr>
        <w:rFonts w:cs="Microsoft Tai Le"/>
        <w:bCs/>
        <w:color w:val="A6A6A6"/>
        <w:sz w:val="16"/>
        <w:szCs w:val="16"/>
      </w:rPr>
      <w:fldChar w:fldCharType="begin"/>
    </w:r>
    <w:r w:rsidRPr="00BE797E">
      <w:rPr>
        <w:rFonts w:cs="Microsoft Tai Le"/>
        <w:bCs/>
        <w:color w:val="A6A6A6"/>
        <w:sz w:val="16"/>
        <w:szCs w:val="16"/>
      </w:rPr>
      <w:instrText xml:space="preserve"> NUMPAGES  </w:instrText>
    </w:r>
    <w:r w:rsidRPr="00BE797E">
      <w:rPr>
        <w:rFonts w:cs="Microsoft Tai Le"/>
        <w:bCs/>
        <w:color w:val="A6A6A6"/>
        <w:sz w:val="16"/>
        <w:szCs w:val="16"/>
      </w:rPr>
      <w:fldChar w:fldCharType="separate"/>
    </w:r>
    <w:r w:rsidR="001E3CD8">
      <w:rPr>
        <w:rFonts w:cs="Microsoft Tai Le"/>
        <w:bCs/>
        <w:noProof/>
        <w:color w:val="A6A6A6"/>
        <w:sz w:val="16"/>
        <w:szCs w:val="16"/>
      </w:rPr>
      <w:t>8</w:t>
    </w:r>
    <w:r w:rsidRPr="00BE797E">
      <w:rPr>
        <w:rFonts w:cs="Microsoft Tai Le"/>
        <w:bCs/>
        <w:color w:val="A6A6A6"/>
        <w:sz w:val="16"/>
        <w:szCs w:val="16"/>
      </w:rPr>
      <w:fldChar w:fldCharType="end"/>
    </w:r>
  </w:p>
  <w:p w14:paraId="373889E5" w14:textId="77777777" w:rsidR="00907435" w:rsidRPr="009F6875" w:rsidRDefault="00907435" w:rsidP="00D61B68">
    <w:pPr>
      <w:pStyle w:val="Pidipagina"/>
      <w:tabs>
        <w:tab w:val="left" w:pos="5311"/>
        <w:tab w:val="right" w:pos="9070"/>
      </w:tabs>
      <w:jc w:val="right"/>
      <w:rPr>
        <w:rFonts w:ascii="Microsoft Tai Le" w:hAnsi="Microsoft Tai Le" w:cs="Microsoft Tai Le"/>
        <w:color w:val="A6A6A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23E7D" w14:textId="77777777" w:rsidR="00C81115" w:rsidRDefault="00C81115" w:rsidP="00BC2A2C">
      <w:pPr>
        <w:spacing w:after="0" w:line="240" w:lineRule="auto"/>
      </w:pPr>
      <w:r>
        <w:separator/>
      </w:r>
    </w:p>
  </w:footnote>
  <w:footnote w:type="continuationSeparator" w:id="0">
    <w:p w14:paraId="409058F9" w14:textId="77777777" w:rsidR="00C81115" w:rsidRDefault="00C81115" w:rsidP="00BC2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E04A5" w14:textId="77777777" w:rsidR="002A765F" w:rsidRDefault="002A765F" w:rsidP="002A765F">
    <w:pPr>
      <w:pStyle w:val="Intestazione"/>
      <w:jc w:val="center"/>
      <w:rPr>
        <w:rFonts w:ascii="Microsoft Tai Le" w:eastAsia="Times New Roman" w:hAnsi="Microsoft Tai Le" w:cs="Microsoft Tai Le"/>
        <w:i/>
        <w:noProof/>
        <w:color w:val="A6A6A6"/>
        <w:sz w:val="16"/>
        <w:szCs w:val="16"/>
        <w:lang w:eastAsia="it-IT"/>
      </w:rPr>
    </w:pPr>
  </w:p>
  <w:p w14:paraId="6D7A3C75" w14:textId="77777777" w:rsidR="002E5E5A" w:rsidRDefault="002C66DB" w:rsidP="002E5E5A">
    <w:pPr>
      <w:pStyle w:val="Intestazione"/>
      <w:jc w:val="right"/>
      <w:rPr>
        <w:rFonts w:ascii="Microsoft Tai Le" w:eastAsia="Times New Roman" w:hAnsi="Microsoft Tai Le" w:cs="Microsoft Tai Le"/>
        <w:i/>
        <w:color w:val="A6A6A6"/>
        <w:sz w:val="16"/>
        <w:szCs w:val="16"/>
      </w:rPr>
    </w:pPr>
    <w:r w:rsidRPr="002C66DB">
      <w:rPr>
        <w:rFonts w:ascii="Microsoft Tai Le" w:eastAsia="Times New Roman" w:hAnsi="Microsoft Tai Le" w:cs="Microsoft Tai Le"/>
        <w:i/>
        <w:color w:val="A6A6A6"/>
        <w:sz w:val="16"/>
        <w:szCs w:val="16"/>
      </w:rPr>
      <w:ptab w:relativeTo="margin" w:alignment="center" w:leader="none"/>
    </w:r>
    <w:r w:rsidRPr="002C66DB">
      <w:rPr>
        <w:rFonts w:ascii="Microsoft Tai Le" w:eastAsia="Times New Roman" w:hAnsi="Microsoft Tai Le" w:cs="Microsoft Tai Le"/>
        <w:i/>
        <w:color w:val="A6A6A6"/>
        <w:sz w:val="16"/>
        <w:szCs w:val="16"/>
      </w:rPr>
      <w:ptab w:relativeTo="margin" w:alignment="right" w:leader="none"/>
    </w:r>
    <w:r w:rsidR="00B43285" w:rsidRPr="00B43285">
      <w:rPr>
        <w:rFonts w:ascii="Microsoft Tai Le" w:eastAsia="Times New Roman" w:hAnsi="Microsoft Tai Le" w:cs="Microsoft Tai Le"/>
        <w:i/>
        <w:color w:val="A6A6A6"/>
        <w:sz w:val="16"/>
        <w:szCs w:val="16"/>
      </w:rPr>
      <w:t xml:space="preserve"> </w:t>
    </w:r>
    <w:r w:rsidR="002E5E5A" w:rsidRPr="00BC2A2C">
      <w:rPr>
        <w:rFonts w:ascii="Microsoft Tai Le" w:eastAsia="Times New Roman" w:hAnsi="Microsoft Tai Le" w:cs="Microsoft Tai Le"/>
        <w:i/>
        <w:color w:val="A6A6A6"/>
        <w:sz w:val="16"/>
        <w:szCs w:val="16"/>
      </w:rPr>
      <w:t xml:space="preserve">Modello di Organizzazione Gestione e Controllo </w:t>
    </w:r>
  </w:p>
  <w:p w14:paraId="056E505D" w14:textId="77777777" w:rsidR="002E5E5A" w:rsidRDefault="002E5E5A" w:rsidP="002E5E5A">
    <w:pPr>
      <w:pStyle w:val="Intestazione"/>
      <w:jc w:val="right"/>
      <w:rPr>
        <w:rFonts w:ascii="Microsoft Tai Le" w:eastAsia="Times New Roman" w:hAnsi="Microsoft Tai Le" w:cs="Microsoft Tai Le"/>
        <w:i/>
        <w:color w:val="A6A6A6"/>
        <w:sz w:val="16"/>
        <w:szCs w:val="16"/>
      </w:rPr>
    </w:pPr>
    <w:r w:rsidRPr="00BC2A2C">
      <w:rPr>
        <w:rFonts w:ascii="Microsoft Tai Le" w:eastAsia="Times New Roman" w:hAnsi="Microsoft Tai Le" w:cs="Microsoft Tai Le"/>
        <w:i/>
        <w:color w:val="A6A6A6"/>
        <w:sz w:val="16"/>
        <w:szCs w:val="16"/>
      </w:rPr>
      <w:t>ex D.</w:t>
    </w:r>
    <w:r>
      <w:rPr>
        <w:rFonts w:ascii="Microsoft Tai Le" w:eastAsia="Times New Roman" w:hAnsi="Microsoft Tai Le" w:cs="Microsoft Tai Le"/>
        <w:i/>
        <w:color w:val="A6A6A6"/>
        <w:sz w:val="16"/>
        <w:szCs w:val="16"/>
      </w:rPr>
      <w:t xml:space="preserve"> </w:t>
    </w:r>
    <w:r w:rsidRPr="00BC2A2C">
      <w:rPr>
        <w:rFonts w:ascii="Microsoft Tai Le" w:eastAsia="Times New Roman" w:hAnsi="Microsoft Tai Le" w:cs="Microsoft Tai Le"/>
        <w:i/>
        <w:color w:val="A6A6A6"/>
        <w:sz w:val="16"/>
        <w:szCs w:val="16"/>
      </w:rPr>
      <w:t>Lgs. 8 giugno 2001 n. 231</w:t>
    </w:r>
    <w:r>
      <w:rPr>
        <w:rFonts w:ascii="Microsoft Tai Le" w:eastAsia="Times New Roman" w:hAnsi="Microsoft Tai Le" w:cs="Microsoft Tai Le"/>
        <w:i/>
        <w:color w:val="A6A6A6"/>
        <w:sz w:val="16"/>
        <w:szCs w:val="16"/>
      </w:rPr>
      <w:t xml:space="preserve"> </w:t>
    </w:r>
    <w:proofErr w:type="gramStart"/>
    <w:r>
      <w:rPr>
        <w:rFonts w:ascii="Microsoft Tai Le" w:eastAsia="Times New Roman" w:hAnsi="Microsoft Tai Le" w:cs="Microsoft Tai Le"/>
        <w:i/>
        <w:color w:val="A6A6A6"/>
        <w:sz w:val="16"/>
        <w:szCs w:val="16"/>
      </w:rPr>
      <w:t>SO.GE.S.I.</w:t>
    </w:r>
    <w:proofErr w:type="gramEnd"/>
    <w:r>
      <w:rPr>
        <w:rFonts w:ascii="Microsoft Tai Le" w:eastAsia="Times New Roman" w:hAnsi="Microsoft Tai Le" w:cs="Microsoft Tai Le"/>
        <w:i/>
        <w:color w:val="A6A6A6"/>
        <w:sz w:val="16"/>
        <w:szCs w:val="16"/>
      </w:rPr>
      <w:t xml:space="preserve"> S.r.l.</w:t>
    </w:r>
  </w:p>
  <w:p w14:paraId="40ED87B8" w14:textId="09FFC93D" w:rsidR="00E55F3B" w:rsidRPr="00B43285" w:rsidRDefault="002A765F" w:rsidP="00B43285">
    <w:pPr>
      <w:pStyle w:val="Intestazione"/>
      <w:jc w:val="right"/>
    </w:pPr>
    <w:r w:rsidRPr="00BC2A2C">
      <w:rPr>
        <w:noProof/>
        <w:sz w:val="20"/>
        <w:szCs w:val="20"/>
        <w:lang w:val="en-US"/>
      </w:rPr>
      <mc:AlternateContent>
        <mc:Choice Requires="wps">
          <w:drawing>
            <wp:anchor distT="0" distB="0" distL="114300" distR="114300" simplePos="0" relativeHeight="251664384" behindDoc="0" locked="0" layoutInCell="1" allowOverlap="1" wp14:anchorId="34D7DE49" wp14:editId="16C376BD">
              <wp:simplePos x="0" y="0"/>
              <wp:positionH relativeFrom="margin">
                <wp:posOffset>0</wp:posOffset>
              </wp:positionH>
              <wp:positionV relativeFrom="paragraph">
                <wp:posOffset>14936</wp:posOffset>
              </wp:positionV>
              <wp:extent cx="5756910" cy="0"/>
              <wp:effectExtent l="0" t="0" r="342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0"/>
                      </a:xfrm>
                      <a:prstGeom prst="line">
                        <a:avLst/>
                      </a:prstGeom>
                      <a:noFill/>
                      <a:ln w="6350" algn="ctr">
                        <a:solidFill>
                          <a:schemeClr val="accent2">
                            <a:lumMod val="40000"/>
                            <a:lumOff val="6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1085FCF"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2pt" to="453.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" strokecolor="#f7caac [1301]"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218F"/>
    <w:multiLevelType w:val="hybridMultilevel"/>
    <w:tmpl w:val="2E420ED2"/>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3820A0"/>
    <w:multiLevelType w:val="hybridMultilevel"/>
    <w:tmpl w:val="1B8E898E"/>
    <w:lvl w:ilvl="0" w:tplc="5D54BC2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3440711"/>
    <w:multiLevelType w:val="hybridMultilevel"/>
    <w:tmpl w:val="80AE18AE"/>
    <w:lvl w:ilvl="0" w:tplc="36108282">
      <w:numFmt w:val="bullet"/>
      <w:lvlText w:val="-"/>
      <w:lvlJc w:val="left"/>
      <w:pPr>
        <w:ind w:left="1440" w:hanging="360"/>
      </w:pPr>
      <w:rPr>
        <w:rFonts w:ascii="Microsoft Tai Le" w:eastAsia="Times New Roman" w:hAnsi="Microsoft Tai Le" w:cs="Microsoft Tai L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A83D4D"/>
    <w:multiLevelType w:val="hybridMultilevel"/>
    <w:tmpl w:val="C6C85DCE"/>
    <w:lvl w:ilvl="0" w:tplc="04090001">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7574CC"/>
    <w:multiLevelType w:val="hybridMultilevel"/>
    <w:tmpl w:val="1444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45AB7"/>
    <w:multiLevelType w:val="hybridMultilevel"/>
    <w:tmpl w:val="BD445106"/>
    <w:lvl w:ilvl="0" w:tplc="04090001">
      <w:start w:val="1"/>
      <w:numFmt w:val="bullet"/>
      <w:lvlText w:val=""/>
      <w:lvlJc w:val="left"/>
      <w:pPr>
        <w:ind w:left="720" w:hanging="360"/>
      </w:pPr>
      <w:rPr>
        <w:rFonts w:ascii="Symbol" w:hAnsi="Symbol"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7C2248"/>
    <w:multiLevelType w:val="hybridMultilevel"/>
    <w:tmpl w:val="E7D2FB92"/>
    <w:lvl w:ilvl="0" w:tplc="36108282">
      <w:numFmt w:val="bullet"/>
      <w:lvlText w:val="-"/>
      <w:lvlJc w:val="left"/>
      <w:pPr>
        <w:ind w:left="1440" w:hanging="360"/>
      </w:pPr>
      <w:rPr>
        <w:rFonts w:ascii="Microsoft Tai Le" w:eastAsia="Times New Roman" w:hAnsi="Microsoft Tai Le" w:cs="Microsoft Tai L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7B26CD"/>
    <w:multiLevelType w:val="hybridMultilevel"/>
    <w:tmpl w:val="8D42C46E"/>
    <w:lvl w:ilvl="0" w:tplc="36108282">
      <w:numFmt w:val="bullet"/>
      <w:lvlText w:val="-"/>
      <w:lvlJc w:val="left"/>
      <w:pPr>
        <w:ind w:left="1080" w:hanging="360"/>
      </w:pPr>
      <w:rPr>
        <w:rFonts w:ascii="Microsoft Tai Le" w:eastAsia="Times New Roman" w:hAnsi="Microsoft Tai Le" w:cs="Microsoft Tai L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C04EAE"/>
    <w:multiLevelType w:val="hybridMultilevel"/>
    <w:tmpl w:val="2B0024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86F07F7"/>
    <w:multiLevelType w:val="hybridMultilevel"/>
    <w:tmpl w:val="86C0DF84"/>
    <w:lvl w:ilvl="0" w:tplc="36108282">
      <w:numFmt w:val="bullet"/>
      <w:lvlText w:val="-"/>
      <w:lvlJc w:val="left"/>
      <w:pPr>
        <w:ind w:left="1440" w:hanging="360"/>
      </w:pPr>
      <w:rPr>
        <w:rFonts w:ascii="Microsoft Tai Le" w:eastAsia="Times New Roman" w:hAnsi="Microsoft Tai Le" w:cs="Microsoft Tai L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4822D6"/>
    <w:multiLevelType w:val="hybridMultilevel"/>
    <w:tmpl w:val="66F083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04C46EB"/>
    <w:multiLevelType w:val="hybridMultilevel"/>
    <w:tmpl w:val="CF548510"/>
    <w:lvl w:ilvl="0" w:tplc="36108282">
      <w:numFmt w:val="bullet"/>
      <w:lvlText w:val="-"/>
      <w:lvlJc w:val="left"/>
      <w:pPr>
        <w:ind w:left="1080" w:hanging="360"/>
      </w:pPr>
      <w:rPr>
        <w:rFonts w:ascii="Microsoft Tai Le" w:eastAsia="Times New Roman" w:hAnsi="Microsoft Tai Le" w:cs="Microsoft Tai L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DF119F"/>
    <w:multiLevelType w:val="hybridMultilevel"/>
    <w:tmpl w:val="124AE604"/>
    <w:lvl w:ilvl="0" w:tplc="04100001">
      <w:start w:val="1"/>
      <w:numFmt w:val="bullet"/>
      <w:lvlText w:val=""/>
      <w:lvlJc w:val="left"/>
      <w:pPr>
        <w:ind w:left="1080" w:hanging="360"/>
      </w:pPr>
      <w:rPr>
        <w:rFonts w:ascii="Symbol" w:hAnsi="Symbol" w:hint="default"/>
      </w:rPr>
    </w:lvl>
    <w:lvl w:ilvl="1" w:tplc="DD34ADD2">
      <w:numFmt w:val="bullet"/>
      <w:lvlText w:val="-"/>
      <w:lvlJc w:val="left"/>
      <w:pPr>
        <w:ind w:left="1800" w:hanging="360"/>
      </w:pPr>
      <w:rPr>
        <w:rFonts w:ascii="Microsoft Tai Le" w:eastAsia="Calibri" w:hAnsi="Microsoft Tai Le" w:cs="Microsoft Tai Le"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229B4466"/>
    <w:multiLevelType w:val="hybridMultilevel"/>
    <w:tmpl w:val="283C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7B3790"/>
    <w:multiLevelType w:val="hybridMultilevel"/>
    <w:tmpl w:val="2FB6E878"/>
    <w:lvl w:ilvl="0" w:tplc="04090005">
      <w:start w:val="1"/>
      <w:numFmt w:val="bullet"/>
      <w:lvlText w:val=""/>
      <w:lvlJc w:val="left"/>
      <w:pPr>
        <w:tabs>
          <w:tab w:val="num" w:pos="720"/>
        </w:tabs>
        <w:ind w:left="720" w:hanging="360"/>
      </w:pPr>
      <w:rPr>
        <w:rFonts w:ascii="Wingdings" w:hAnsi="Wingdings" w:hint="default"/>
      </w:rPr>
    </w:lvl>
    <w:lvl w:ilvl="1" w:tplc="C3148E20">
      <w:numFmt w:val="bullet"/>
      <w:lvlText w:val="-"/>
      <w:lvlJc w:val="left"/>
      <w:pPr>
        <w:tabs>
          <w:tab w:val="num" w:pos="1800"/>
        </w:tabs>
        <w:ind w:left="1800" w:hanging="72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BF7BCC"/>
    <w:multiLevelType w:val="hybridMultilevel"/>
    <w:tmpl w:val="E5C2E044"/>
    <w:lvl w:ilvl="0" w:tplc="6A34C9C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ADD1C32"/>
    <w:multiLevelType w:val="hybridMultilevel"/>
    <w:tmpl w:val="EC08A020"/>
    <w:lvl w:ilvl="0" w:tplc="E902A952">
      <w:start w:val="2"/>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2C172E38"/>
    <w:multiLevelType w:val="hybridMultilevel"/>
    <w:tmpl w:val="C810BF66"/>
    <w:lvl w:ilvl="0" w:tplc="04090001">
      <w:start w:val="1"/>
      <w:numFmt w:val="bullet"/>
      <w:lvlText w:val=""/>
      <w:lvlJc w:val="left"/>
      <w:pPr>
        <w:ind w:left="720" w:hanging="360"/>
      </w:pPr>
      <w:rPr>
        <w:rFonts w:ascii="Symbol" w:hAnsi="Symbol"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61053D"/>
    <w:multiLevelType w:val="hybridMultilevel"/>
    <w:tmpl w:val="3236B4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5316F7"/>
    <w:multiLevelType w:val="hybridMultilevel"/>
    <w:tmpl w:val="56AC6DE8"/>
    <w:lvl w:ilvl="0" w:tplc="CCFC9450">
      <w:start w:val="1"/>
      <w:numFmt w:val="bullet"/>
      <w:lvlText w:val="•"/>
      <w:lvlJc w:val="left"/>
      <w:pPr>
        <w:ind w:left="720" w:hanging="360"/>
      </w:pPr>
      <w:rPr>
        <w:rFonts w:ascii="Arial" w:hAnsi="Arial" w:hint="default"/>
        <w:b/>
        <w:i w:val="0"/>
        <w:color w:val="auto"/>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8D33A82"/>
    <w:multiLevelType w:val="hybridMultilevel"/>
    <w:tmpl w:val="8B5A650C"/>
    <w:lvl w:ilvl="0" w:tplc="E902A952">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BD0E75"/>
    <w:multiLevelType w:val="hybridMultilevel"/>
    <w:tmpl w:val="82383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1B4509E"/>
    <w:multiLevelType w:val="hybridMultilevel"/>
    <w:tmpl w:val="FBF22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D0B9E"/>
    <w:multiLevelType w:val="hybridMultilevel"/>
    <w:tmpl w:val="B906CEA4"/>
    <w:lvl w:ilvl="0" w:tplc="5D54BC2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450F159B"/>
    <w:multiLevelType w:val="hybridMultilevel"/>
    <w:tmpl w:val="337CA032"/>
    <w:lvl w:ilvl="0" w:tplc="1A9402F8">
      <w:start w:val="2"/>
      <w:numFmt w:val="decimal"/>
      <w:lvlText w:val="%1"/>
      <w:lvlJc w:val="left"/>
      <w:pPr>
        <w:ind w:left="656" w:hanging="396"/>
      </w:pPr>
      <w:rPr>
        <w:rFonts w:ascii="Verdana" w:eastAsia="Verdana" w:hAnsi="Verdana" w:hint="default"/>
        <w:b/>
        <w:bCs/>
        <w:w w:val="99"/>
        <w:sz w:val="20"/>
        <w:szCs w:val="20"/>
      </w:rPr>
    </w:lvl>
    <w:lvl w:ilvl="1" w:tplc="41BC29C6">
      <w:start w:val="1"/>
      <w:numFmt w:val="bullet"/>
      <w:lvlText w:val="•"/>
      <w:lvlJc w:val="left"/>
      <w:pPr>
        <w:ind w:left="1580" w:hanging="356"/>
      </w:pPr>
      <w:rPr>
        <w:rFonts w:ascii="Times New Roman" w:eastAsia="Times New Roman" w:hAnsi="Times New Roman" w:hint="default"/>
        <w:w w:val="126"/>
        <w:sz w:val="20"/>
        <w:szCs w:val="20"/>
      </w:rPr>
    </w:lvl>
    <w:lvl w:ilvl="2" w:tplc="15747A10">
      <w:start w:val="1"/>
      <w:numFmt w:val="bullet"/>
      <w:lvlText w:val="•"/>
      <w:lvlJc w:val="left"/>
      <w:pPr>
        <w:ind w:left="950" w:hanging="356"/>
      </w:pPr>
      <w:rPr>
        <w:rFonts w:hint="default"/>
      </w:rPr>
    </w:lvl>
    <w:lvl w:ilvl="3" w:tplc="51BCE9FC">
      <w:start w:val="1"/>
      <w:numFmt w:val="bullet"/>
      <w:lvlText w:val="•"/>
      <w:lvlJc w:val="left"/>
      <w:pPr>
        <w:ind w:left="1018" w:hanging="356"/>
      </w:pPr>
      <w:rPr>
        <w:rFonts w:hint="default"/>
      </w:rPr>
    </w:lvl>
    <w:lvl w:ilvl="4" w:tplc="312AA508">
      <w:start w:val="1"/>
      <w:numFmt w:val="bullet"/>
      <w:lvlText w:val="•"/>
      <w:lvlJc w:val="left"/>
      <w:pPr>
        <w:ind w:left="1580" w:hanging="356"/>
      </w:pPr>
      <w:rPr>
        <w:rFonts w:hint="default"/>
      </w:rPr>
    </w:lvl>
    <w:lvl w:ilvl="5" w:tplc="9B00CEA6">
      <w:start w:val="1"/>
      <w:numFmt w:val="bullet"/>
      <w:lvlText w:val="•"/>
      <w:lvlJc w:val="left"/>
      <w:pPr>
        <w:ind w:left="1596" w:hanging="356"/>
      </w:pPr>
      <w:rPr>
        <w:rFonts w:hint="default"/>
      </w:rPr>
    </w:lvl>
    <w:lvl w:ilvl="6" w:tplc="3B4A0DF2">
      <w:start w:val="1"/>
      <w:numFmt w:val="bullet"/>
      <w:lvlText w:val="•"/>
      <w:lvlJc w:val="left"/>
      <w:pPr>
        <w:ind w:left="1599" w:hanging="356"/>
      </w:pPr>
      <w:rPr>
        <w:rFonts w:hint="default"/>
      </w:rPr>
    </w:lvl>
    <w:lvl w:ilvl="7" w:tplc="6E08C7FA">
      <w:start w:val="1"/>
      <w:numFmt w:val="bullet"/>
      <w:lvlText w:val="•"/>
      <w:lvlJc w:val="left"/>
      <w:pPr>
        <w:ind w:left="1600" w:hanging="356"/>
      </w:pPr>
      <w:rPr>
        <w:rFonts w:hint="default"/>
      </w:rPr>
    </w:lvl>
    <w:lvl w:ilvl="8" w:tplc="54944C02">
      <w:start w:val="1"/>
      <w:numFmt w:val="bullet"/>
      <w:lvlText w:val="•"/>
      <w:lvlJc w:val="left"/>
      <w:pPr>
        <w:ind w:left="1600" w:hanging="356"/>
      </w:pPr>
      <w:rPr>
        <w:rFonts w:hint="default"/>
      </w:rPr>
    </w:lvl>
  </w:abstractNum>
  <w:abstractNum w:abstractNumId="25" w15:restartNumberingAfterBreak="0">
    <w:nsid w:val="485B1531"/>
    <w:multiLevelType w:val="hybridMultilevel"/>
    <w:tmpl w:val="3F7E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7546B5"/>
    <w:multiLevelType w:val="hybridMultilevel"/>
    <w:tmpl w:val="45682C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A765060"/>
    <w:multiLevelType w:val="hybridMultilevel"/>
    <w:tmpl w:val="860E5DCE"/>
    <w:lvl w:ilvl="0" w:tplc="36108282">
      <w:numFmt w:val="bullet"/>
      <w:lvlText w:val="-"/>
      <w:lvlJc w:val="left"/>
      <w:pPr>
        <w:ind w:left="1440" w:hanging="360"/>
      </w:pPr>
      <w:rPr>
        <w:rFonts w:ascii="Microsoft Tai Le" w:eastAsia="Times New Roman" w:hAnsi="Microsoft Tai Le" w:cs="Microsoft Tai L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E2B03AE"/>
    <w:multiLevelType w:val="hybridMultilevel"/>
    <w:tmpl w:val="D63C3E8E"/>
    <w:lvl w:ilvl="0" w:tplc="04090001">
      <w:start w:val="1"/>
      <w:numFmt w:val="bullet"/>
      <w:lvlText w:val=""/>
      <w:lvlJc w:val="left"/>
      <w:pPr>
        <w:ind w:left="720" w:hanging="360"/>
      </w:pPr>
      <w:rPr>
        <w:rFonts w:ascii="Symbol" w:hAnsi="Symbol"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1B432BE"/>
    <w:multiLevelType w:val="hybridMultilevel"/>
    <w:tmpl w:val="9D5EB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BC3CB1"/>
    <w:multiLevelType w:val="hybridMultilevel"/>
    <w:tmpl w:val="0B8682FA"/>
    <w:lvl w:ilvl="0" w:tplc="36108282">
      <w:numFmt w:val="bullet"/>
      <w:lvlText w:val="-"/>
      <w:lvlJc w:val="left"/>
      <w:pPr>
        <w:ind w:left="1080" w:hanging="360"/>
      </w:pPr>
      <w:rPr>
        <w:rFonts w:ascii="Microsoft Tai Le" w:eastAsia="Times New Roman" w:hAnsi="Microsoft Tai Le" w:cs="Microsoft Tai L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3AF2FB7"/>
    <w:multiLevelType w:val="hybridMultilevel"/>
    <w:tmpl w:val="564038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7C439DC"/>
    <w:multiLevelType w:val="hybridMultilevel"/>
    <w:tmpl w:val="D8B6749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58533D5E"/>
    <w:multiLevelType w:val="hybridMultilevel"/>
    <w:tmpl w:val="E2E86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B9C2E08"/>
    <w:multiLevelType w:val="hybridMultilevel"/>
    <w:tmpl w:val="649C4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6B7A90"/>
    <w:multiLevelType w:val="hybridMultilevel"/>
    <w:tmpl w:val="CEC0264A"/>
    <w:lvl w:ilvl="0" w:tplc="04100001">
      <w:start w:val="1"/>
      <w:numFmt w:val="bullet"/>
      <w:lvlText w:val=""/>
      <w:lvlJc w:val="left"/>
      <w:pPr>
        <w:ind w:left="720" w:hanging="360"/>
      </w:pPr>
      <w:rPr>
        <w:rFonts w:ascii="Symbol" w:hAnsi="Symbol" w:hint="default"/>
      </w:rPr>
    </w:lvl>
    <w:lvl w:ilvl="1" w:tplc="36108282">
      <w:numFmt w:val="bullet"/>
      <w:lvlText w:val="-"/>
      <w:lvlJc w:val="left"/>
      <w:pPr>
        <w:ind w:left="1440" w:hanging="360"/>
      </w:pPr>
      <w:rPr>
        <w:rFonts w:ascii="Microsoft Tai Le" w:eastAsia="Times New Roman" w:hAnsi="Microsoft Tai Le" w:cs="Microsoft Tai Le"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631394C"/>
    <w:multiLevelType w:val="hybridMultilevel"/>
    <w:tmpl w:val="A75AAD96"/>
    <w:lvl w:ilvl="0" w:tplc="36108282">
      <w:numFmt w:val="bullet"/>
      <w:lvlText w:val="-"/>
      <w:lvlJc w:val="left"/>
      <w:pPr>
        <w:ind w:left="1440" w:hanging="360"/>
      </w:pPr>
      <w:rPr>
        <w:rFonts w:ascii="Microsoft Tai Le" w:eastAsia="Times New Roman" w:hAnsi="Microsoft Tai Le" w:cs="Microsoft Tai L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8194333"/>
    <w:multiLevelType w:val="hybridMultilevel"/>
    <w:tmpl w:val="844C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1A3641"/>
    <w:multiLevelType w:val="hybridMultilevel"/>
    <w:tmpl w:val="0F9E7F0C"/>
    <w:lvl w:ilvl="0" w:tplc="36108282">
      <w:numFmt w:val="bullet"/>
      <w:lvlText w:val="-"/>
      <w:lvlJc w:val="left"/>
      <w:pPr>
        <w:ind w:left="1440" w:hanging="360"/>
      </w:pPr>
      <w:rPr>
        <w:rFonts w:ascii="Microsoft Tai Le" w:eastAsia="Times New Roman" w:hAnsi="Microsoft Tai Le" w:cs="Microsoft Tai L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BB42609"/>
    <w:multiLevelType w:val="hybridMultilevel"/>
    <w:tmpl w:val="E42AA1F0"/>
    <w:lvl w:ilvl="0" w:tplc="36108282">
      <w:numFmt w:val="bullet"/>
      <w:lvlText w:val="-"/>
      <w:lvlJc w:val="left"/>
      <w:pPr>
        <w:ind w:left="1440" w:hanging="360"/>
      </w:pPr>
      <w:rPr>
        <w:rFonts w:ascii="Microsoft Tai Le" w:eastAsia="Times New Roman" w:hAnsi="Microsoft Tai Le" w:cs="Microsoft Tai L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DE4203F"/>
    <w:multiLevelType w:val="hybridMultilevel"/>
    <w:tmpl w:val="918C2B74"/>
    <w:lvl w:ilvl="0" w:tplc="5D54BC26">
      <w:start w:val="1"/>
      <w:numFmt w:val="bullet"/>
      <w:lvlText w:val=""/>
      <w:lvlJc w:val="left"/>
      <w:pPr>
        <w:tabs>
          <w:tab w:val="num" w:pos="958"/>
        </w:tabs>
        <w:ind w:left="958" w:hanging="360"/>
      </w:pPr>
      <w:rPr>
        <w:rFonts w:ascii="Symbol" w:hAnsi="Symbol" w:hint="default"/>
      </w:rPr>
    </w:lvl>
    <w:lvl w:ilvl="1" w:tplc="CCFC9450">
      <w:start w:val="1"/>
      <w:numFmt w:val="bullet"/>
      <w:lvlText w:val="•"/>
      <w:lvlJc w:val="left"/>
      <w:pPr>
        <w:tabs>
          <w:tab w:val="num" w:pos="1678"/>
        </w:tabs>
        <w:ind w:left="1678" w:hanging="360"/>
      </w:pPr>
      <w:rPr>
        <w:rFonts w:ascii="Arial" w:hAnsi="Arial" w:hint="default"/>
        <w:b/>
        <w:i w:val="0"/>
        <w:color w:val="auto"/>
        <w:sz w:val="24"/>
      </w:rPr>
    </w:lvl>
    <w:lvl w:ilvl="2" w:tplc="04100005" w:tentative="1">
      <w:start w:val="1"/>
      <w:numFmt w:val="bullet"/>
      <w:lvlText w:val=""/>
      <w:lvlJc w:val="left"/>
      <w:pPr>
        <w:tabs>
          <w:tab w:val="num" w:pos="2398"/>
        </w:tabs>
        <w:ind w:left="2398" w:hanging="360"/>
      </w:pPr>
      <w:rPr>
        <w:rFonts w:ascii="Wingdings" w:hAnsi="Wingdings" w:hint="default"/>
      </w:rPr>
    </w:lvl>
    <w:lvl w:ilvl="3" w:tplc="04100001" w:tentative="1">
      <w:start w:val="1"/>
      <w:numFmt w:val="bullet"/>
      <w:lvlText w:val=""/>
      <w:lvlJc w:val="left"/>
      <w:pPr>
        <w:tabs>
          <w:tab w:val="num" w:pos="3118"/>
        </w:tabs>
        <w:ind w:left="3118" w:hanging="360"/>
      </w:pPr>
      <w:rPr>
        <w:rFonts w:ascii="Symbol" w:hAnsi="Symbol" w:hint="default"/>
      </w:rPr>
    </w:lvl>
    <w:lvl w:ilvl="4" w:tplc="04100003" w:tentative="1">
      <w:start w:val="1"/>
      <w:numFmt w:val="bullet"/>
      <w:lvlText w:val="o"/>
      <w:lvlJc w:val="left"/>
      <w:pPr>
        <w:tabs>
          <w:tab w:val="num" w:pos="3838"/>
        </w:tabs>
        <w:ind w:left="3838" w:hanging="360"/>
      </w:pPr>
      <w:rPr>
        <w:rFonts w:ascii="Courier New" w:hAnsi="Courier New" w:cs="Courier New" w:hint="default"/>
      </w:rPr>
    </w:lvl>
    <w:lvl w:ilvl="5" w:tplc="04100005" w:tentative="1">
      <w:start w:val="1"/>
      <w:numFmt w:val="bullet"/>
      <w:lvlText w:val=""/>
      <w:lvlJc w:val="left"/>
      <w:pPr>
        <w:tabs>
          <w:tab w:val="num" w:pos="4558"/>
        </w:tabs>
        <w:ind w:left="4558" w:hanging="360"/>
      </w:pPr>
      <w:rPr>
        <w:rFonts w:ascii="Wingdings" w:hAnsi="Wingdings" w:hint="default"/>
      </w:rPr>
    </w:lvl>
    <w:lvl w:ilvl="6" w:tplc="04100001" w:tentative="1">
      <w:start w:val="1"/>
      <w:numFmt w:val="bullet"/>
      <w:lvlText w:val=""/>
      <w:lvlJc w:val="left"/>
      <w:pPr>
        <w:tabs>
          <w:tab w:val="num" w:pos="5278"/>
        </w:tabs>
        <w:ind w:left="5278" w:hanging="360"/>
      </w:pPr>
      <w:rPr>
        <w:rFonts w:ascii="Symbol" w:hAnsi="Symbol" w:hint="default"/>
      </w:rPr>
    </w:lvl>
    <w:lvl w:ilvl="7" w:tplc="04100003" w:tentative="1">
      <w:start w:val="1"/>
      <w:numFmt w:val="bullet"/>
      <w:lvlText w:val="o"/>
      <w:lvlJc w:val="left"/>
      <w:pPr>
        <w:tabs>
          <w:tab w:val="num" w:pos="5998"/>
        </w:tabs>
        <w:ind w:left="5998" w:hanging="360"/>
      </w:pPr>
      <w:rPr>
        <w:rFonts w:ascii="Courier New" w:hAnsi="Courier New" w:cs="Courier New" w:hint="default"/>
      </w:rPr>
    </w:lvl>
    <w:lvl w:ilvl="8" w:tplc="04100005" w:tentative="1">
      <w:start w:val="1"/>
      <w:numFmt w:val="bullet"/>
      <w:lvlText w:val=""/>
      <w:lvlJc w:val="left"/>
      <w:pPr>
        <w:tabs>
          <w:tab w:val="num" w:pos="6718"/>
        </w:tabs>
        <w:ind w:left="6718" w:hanging="360"/>
      </w:pPr>
      <w:rPr>
        <w:rFonts w:ascii="Wingdings" w:hAnsi="Wingdings" w:hint="default"/>
      </w:rPr>
    </w:lvl>
  </w:abstractNum>
  <w:abstractNum w:abstractNumId="41" w15:restartNumberingAfterBreak="0">
    <w:nsid w:val="6E381698"/>
    <w:multiLevelType w:val="hybridMultilevel"/>
    <w:tmpl w:val="F1C25D7E"/>
    <w:lvl w:ilvl="0" w:tplc="04090001">
      <w:start w:val="1"/>
      <w:numFmt w:val="bullet"/>
      <w:lvlText w:val=""/>
      <w:lvlJc w:val="left"/>
      <w:pPr>
        <w:ind w:left="720" w:hanging="360"/>
      </w:pPr>
      <w:rPr>
        <w:rFonts w:ascii="Symbol" w:hAnsi="Symbol"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E9E73B7"/>
    <w:multiLevelType w:val="hybridMultilevel"/>
    <w:tmpl w:val="076061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A9C16DA"/>
    <w:multiLevelType w:val="hybridMultilevel"/>
    <w:tmpl w:val="1166B968"/>
    <w:lvl w:ilvl="0" w:tplc="A3BAC520">
      <w:start w:val="1"/>
      <w:numFmt w:val="bullet"/>
      <w:lvlText w:val="•"/>
      <w:lvlJc w:val="left"/>
      <w:pPr>
        <w:ind w:left="1541" w:hanging="358"/>
      </w:pPr>
      <w:rPr>
        <w:rFonts w:ascii="Times New Roman" w:eastAsia="Times New Roman" w:hAnsi="Times New Roman" w:hint="default"/>
        <w:w w:val="126"/>
        <w:sz w:val="20"/>
        <w:szCs w:val="20"/>
      </w:rPr>
    </w:lvl>
    <w:lvl w:ilvl="1" w:tplc="F9B68300">
      <w:start w:val="1"/>
      <w:numFmt w:val="bullet"/>
      <w:lvlText w:val="•"/>
      <w:lvlJc w:val="left"/>
      <w:pPr>
        <w:ind w:left="2339" w:hanging="358"/>
      </w:pPr>
      <w:rPr>
        <w:rFonts w:hint="default"/>
      </w:rPr>
    </w:lvl>
    <w:lvl w:ilvl="2" w:tplc="113C9B08">
      <w:start w:val="1"/>
      <w:numFmt w:val="bullet"/>
      <w:lvlText w:val="•"/>
      <w:lvlJc w:val="left"/>
      <w:pPr>
        <w:ind w:left="3137" w:hanging="358"/>
      </w:pPr>
      <w:rPr>
        <w:rFonts w:hint="default"/>
      </w:rPr>
    </w:lvl>
    <w:lvl w:ilvl="3" w:tplc="103AD3B8">
      <w:start w:val="1"/>
      <w:numFmt w:val="bullet"/>
      <w:lvlText w:val="•"/>
      <w:lvlJc w:val="left"/>
      <w:pPr>
        <w:ind w:left="3935" w:hanging="358"/>
      </w:pPr>
      <w:rPr>
        <w:rFonts w:hint="default"/>
      </w:rPr>
    </w:lvl>
    <w:lvl w:ilvl="4" w:tplc="BF12CBD2">
      <w:start w:val="1"/>
      <w:numFmt w:val="bullet"/>
      <w:lvlText w:val="•"/>
      <w:lvlJc w:val="left"/>
      <w:pPr>
        <w:ind w:left="4732" w:hanging="358"/>
      </w:pPr>
      <w:rPr>
        <w:rFonts w:hint="default"/>
      </w:rPr>
    </w:lvl>
    <w:lvl w:ilvl="5" w:tplc="E8083CEC">
      <w:start w:val="1"/>
      <w:numFmt w:val="bullet"/>
      <w:lvlText w:val="•"/>
      <w:lvlJc w:val="left"/>
      <w:pPr>
        <w:ind w:left="5530" w:hanging="358"/>
      </w:pPr>
      <w:rPr>
        <w:rFonts w:hint="default"/>
      </w:rPr>
    </w:lvl>
    <w:lvl w:ilvl="6" w:tplc="76263042">
      <w:start w:val="1"/>
      <w:numFmt w:val="bullet"/>
      <w:lvlText w:val="•"/>
      <w:lvlJc w:val="left"/>
      <w:pPr>
        <w:ind w:left="6328" w:hanging="358"/>
      </w:pPr>
      <w:rPr>
        <w:rFonts w:hint="default"/>
      </w:rPr>
    </w:lvl>
    <w:lvl w:ilvl="7" w:tplc="C5BE86CE">
      <w:start w:val="1"/>
      <w:numFmt w:val="bullet"/>
      <w:lvlText w:val="•"/>
      <w:lvlJc w:val="left"/>
      <w:pPr>
        <w:ind w:left="7126" w:hanging="358"/>
      </w:pPr>
      <w:rPr>
        <w:rFonts w:hint="default"/>
      </w:rPr>
    </w:lvl>
    <w:lvl w:ilvl="8" w:tplc="2A3EEF72">
      <w:start w:val="1"/>
      <w:numFmt w:val="bullet"/>
      <w:lvlText w:val="•"/>
      <w:lvlJc w:val="left"/>
      <w:pPr>
        <w:ind w:left="7924" w:hanging="358"/>
      </w:pPr>
      <w:rPr>
        <w:rFonts w:hint="default"/>
      </w:rPr>
    </w:lvl>
  </w:abstractNum>
  <w:num w:numId="1">
    <w:abstractNumId w:val="40"/>
  </w:num>
  <w:num w:numId="2">
    <w:abstractNumId w:val="10"/>
  </w:num>
  <w:num w:numId="3">
    <w:abstractNumId w:val="19"/>
  </w:num>
  <w:num w:numId="4">
    <w:abstractNumId w:val="41"/>
  </w:num>
  <w:num w:numId="5">
    <w:abstractNumId w:val="5"/>
  </w:num>
  <w:num w:numId="6">
    <w:abstractNumId w:val="28"/>
  </w:num>
  <w:num w:numId="7">
    <w:abstractNumId w:val="17"/>
  </w:num>
  <w:num w:numId="8">
    <w:abstractNumId w:val="31"/>
  </w:num>
  <w:num w:numId="9">
    <w:abstractNumId w:val="35"/>
  </w:num>
  <w:num w:numId="10">
    <w:abstractNumId w:val="23"/>
  </w:num>
  <w:num w:numId="11">
    <w:abstractNumId w:val="1"/>
  </w:num>
  <w:num w:numId="12">
    <w:abstractNumId w:val="43"/>
  </w:num>
  <w:num w:numId="13">
    <w:abstractNumId w:val="8"/>
  </w:num>
  <w:num w:numId="14">
    <w:abstractNumId w:val="24"/>
  </w:num>
  <w:num w:numId="15">
    <w:abstractNumId w:val="12"/>
  </w:num>
  <w:num w:numId="16">
    <w:abstractNumId w:val="27"/>
  </w:num>
  <w:num w:numId="17">
    <w:abstractNumId w:val="6"/>
  </w:num>
  <w:num w:numId="18">
    <w:abstractNumId w:val="21"/>
  </w:num>
  <w:num w:numId="19">
    <w:abstractNumId w:val="30"/>
  </w:num>
  <w:num w:numId="20">
    <w:abstractNumId w:val="2"/>
  </w:num>
  <w:num w:numId="21">
    <w:abstractNumId w:val="39"/>
  </w:num>
  <w:num w:numId="22">
    <w:abstractNumId w:val="36"/>
  </w:num>
  <w:num w:numId="23">
    <w:abstractNumId w:val="7"/>
  </w:num>
  <w:num w:numId="24">
    <w:abstractNumId w:val="11"/>
  </w:num>
  <w:num w:numId="25">
    <w:abstractNumId w:val="14"/>
  </w:num>
  <w:num w:numId="26">
    <w:abstractNumId w:val="18"/>
  </w:num>
  <w:num w:numId="27">
    <w:abstractNumId w:val="9"/>
  </w:num>
  <w:num w:numId="28">
    <w:abstractNumId w:val="25"/>
  </w:num>
  <w:num w:numId="29">
    <w:abstractNumId w:val="38"/>
  </w:num>
  <w:num w:numId="30">
    <w:abstractNumId w:val="42"/>
  </w:num>
  <w:num w:numId="31">
    <w:abstractNumId w:val="32"/>
  </w:num>
  <w:num w:numId="32">
    <w:abstractNumId w:val="34"/>
  </w:num>
  <w:num w:numId="33">
    <w:abstractNumId w:val="3"/>
  </w:num>
  <w:num w:numId="34">
    <w:abstractNumId w:val="22"/>
  </w:num>
  <w:num w:numId="35">
    <w:abstractNumId w:val="15"/>
  </w:num>
  <w:num w:numId="36">
    <w:abstractNumId w:val="13"/>
  </w:num>
  <w:num w:numId="37">
    <w:abstractNumId w:val="4"/>
  </w:num>
  <w:num w:numId="38">
    <w:abstractNumId w:val="29"/>
  </w:num>
  <w:num w:numId="39">
    <w:abstractNumId w:val="26"/>
  </w:num>
  <w:num w:numId="40">
    <w:abstractNumId w:val="16"/>
  </w:num>
  <w:num w:numId="41">
    <w:abstractNumId w:val="0"/>
  </w:num>
  <w:num w:numId="42">
    <w:abstractNumId w:val="33"/>
  </w:num>
  <w:num w:numId="43">
    <w:abstractNumId w:val="37"/>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proofState w:spelling="clean" w:grammar="clean"/>
  <w:defaultTabStop w:val="708"/>
  <w:hyphenationZone w:val="283"/>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E0"/>
    <w:rsid w:val="00005BF1"/>
    <w:rsid w:val="00006358"/>
    <w:rsid w:val="00016A18"/>
    <w:rsid w:val="00016C78"/>
    <w:rsid w:val="00017DDC"/>
    <w:rsid w:val="000222CE"/>
    <w:rsid w:val="00023FE3"/>
    <w:rsid w:val="00030146"/>
    <w:rsid w:val="00045931"/>
    <w:rsid w:val="00050C60"/>
    <w:rsid w:val="00067CF5"/>
    <w:rsid w:val="00072EE7"/>
    <w:rsid w:val="00076D29"/>
    <w:rsid w:val="000778BF"/>
    <w:rsid w:val="000820FB"/>
    <w:rsid w:val="00095335"/>
    <w:rsid w:val="000A5650"/>
    <w:rsid w:val="000A5962"/>
    <w:rsid w:val="000A5EEF"/>
    <w:rsid w:val="000A7A98"/>
    <w:rsid w:val="000B0AFC"/>
    <w:rsid w:val="000B3EFF"/>
    <w:rsid w:val="000B5320"/>
    <w:rsid w:val="000C0722"/>
    <w:rsid w:val="000C5C0D"/>
    <w:rsid w:val="000D2A5F"/>
    <w:rsid w:val="000E0A5C"/>
    <w:rsid w:val="000E0D54"/>
    <w:rsid w:val="000E5BB6"/>
    <w:rsid w:val="000E681A"/>
    <w:rsid w:val="000F1717"/>
    <w:rsid w:val="000F291D"/>
    <w:rsid w:val="000F6583"/>
    <w:rsid w:val="00113D40"/>
    <w:rsid w:val="00127A67"/>
    <w:rsid w:val="00134A3A"/>
    <w:rsid w:val="00143DFC"/>
    <w:rsid w:val="001466BB"/>
    <w:rsid w:val="00154153"/>
    <w:rsid w:val="0015560D"/>
    <w:rsid w:val="00160197"/>
    <w:rsid w:val="00163F3A"/>
    <w:rsid w:val="001713B2"/>
    <w:rsid w:val="00172CDF"/>
    <w:rsid w:val="001827F2"/>
    <w:rsid w:val="001959E0"/>
    <w:rsid w:val="00197C80"/>
    <w:rsid w:val="001A6A3F"/>
    <w:rsid w:val="001B0E2C"/>
    <w:rsid w:val="001B444A"/>
    <w:rsid w:val="001C7B56"/>
    <w:rsid w:val="001D0E49"/>
    <w:rsid w:val="001D3DAE"/>
    <w:rsid w:val="001E3CD8"/>
    <w:rsid w:val="002043D6"/>
    <w:rsid w:val="002046C7"/>
    <w:rsid w:val="002165F7"/>
    <w:rsid w:val="00230E1A"/>
    <w:rsid w:val="0025158C"/>
    <w:rsid w:val="00263472"/>
    <w:rsid w:val="00266A5D"/>
    <w:rsid w:val="00274519"/>
    <w:rsid w:val="002841B3"/>
    <w:rsid w:val="00285ECE"/>
    <w:rsid w:val="00294AE0"/>
    <w:rsid w:val="002A21FF"/>
    <w:rsid w:val="002A69B4"/>
    <w:rsid w:val="002A765F"/>
    <w:rsid w:val="002B1901"/>
    <w:rsid w:val="002C66DB"/>
    <w:rsid w:val="002C6D05"/>
    <w:rsid w:val="002D0E96"/>
    <w:rsid w:val="002D3C08"/>
    <w:rsid w:val="002E5C6F"/>
    <w:rsid w:val="002E5E5A"/>
    <w:rsid w:val="002F00AA"/>
    <w:rsid w:val="0030100D"/>
    <w:rsid w:val="003042C1"/>
    <w:rsid w:val="00310032"/>
    <w:rsid w:val="00316451"/>
    <w:rsid w:val="00324EF2"/>
    <w:rsid w:val="00340747"/>
    <w:rsid w:val="003470C2"/>
    <w:rsid w:val="00352E11"/>
    <w:rsid w:val="00373B3A"/>
    <w:rsid w:val="00377F5D"/>
    <w:rsid w:val="003956E4"/>
    <w:rsid w:val="003A5094"/>
    <w:rsid w:val="003A5B3F"/>
    <w:rsid w:val="003B2170"/>
    <w:rsid w:val="003B3944"/>
    <w:rsid w:val="003C6ABF"/>
    <w:rsid w:val="003D762A"/>
    <w:rsid w:val="00403C89"/>
    <w:rsid w:val="00403FC9"/>
    <w:rsid w:val="00407768"/>
    <w:rsid w:val="00411292"/>
    <w:rsid w:val="00411816"/>
    <w:rsid w:val="0041294B"/>
    <w:rsid w:val="00414B36"/>
    <w:rsid w:val="0042271D"/>
    <w:rsid w:val="0042353D"/>
    <w:rsid w:val="004338EA"/>
    <w:rsid w:val="00445080"/>
    <w:rsid w:val="00465B9D"/>
    <w:rsid w:val="00470DB2"/>
    <w:rsid w:val="00470F5A"/>
    <w:rsid w:val="00495B4F"/>
    <w:rsid w:val="004B44C3"/>
    <w:rsid w:val="004F0095"/>
    <w:rsid w:val="00503BF4"/>
    <w:rsid w:val="00506223"/>
    <w:rsid w:val="005163DB"/>
    <w:rsid w:val="005167EC"/>
    <w:rsid w:val="00527827"/>
    <w:rsid w:val="00534029"/>
    <w:rsid w:val="00543F7C"/>
    <w:rsid w:val="005474F3"/>
    <w:rsid w:val="005658FB"/>
    <w:rsid w:val="005761D4"/>
    <w:rsid w:val="00582102"/>
    <w:rsid w:val="005849B5"/>
    <w:rsid w:val="0059382B"/>
    <w:rsid w:val="00593ACC"/>
    <w:rsid w:val="005B706B"/>
    <w:rsid w:val="005C67C6"/>
    <w:rsid w:val="005D2C9C"/>
    <w:rsid w:val="005D49F2"/>
    <w:rsid w:val="005F6C36"/>
    <w:rsid w:val="0060089A"/>
    <w:rsid w:val="0060143F"/>
    <w:rsid w:val="006223F4"/>
    <w:rsid w:val="006311D8"/>
    <w:rsid w:val="00635F01"/>
    <w:rsid w:val="006463ED"/>
    <w:rsid w:val="00665401"/>
    <w:rsid w:val="0069574A"/>
    <w:rsid w:val="006A3755"/>
    <w:rsid w:val="006B71E3"/>
    <w:rsid w:val="006C6630"/>
    <w:rsid w:val="006D1A3F"/>
    <w:rsid w:val="006D5748"/>
    <w:rsid w:val="006E4269"/>
    <w:rsid w:val="006E6CA7"/>
    <w:rsid w:val="006F4BAB"/>
    <w:rsid w:val="006F71C3"/>
    <w:rsid w:val="00702083"/>
    <w:rsid w:val="00704A10"/>
    <w:rsid w:val="007221BE"/>
    <w:rsid w:val="00723306"/>
    <w:rsid w:val="00725EF4"/>
    <w:rsid w:val="0073152E"/>
    <w:rsid w:val="0074297E"/>
    <w:rsid w:val="00743002"/>
    <w:rsid w:val="007552A1"/>
    <w:rsid w:val="007616A3"/>
    <w:rsid w:val="007666E1"/>
    <w:rsid w:val="00770A14"/>
    <w:rsid w:val="00771679"/>
    <w:rsid w:val="00771F29"/>
    <w:rsid w:val="00792B9C"/>
    <w:rsid w:val="007C0A87"/>
    <w:rsid w:val="007C0F60"/>
    <w:rsid w:val="007C3795"/>
    <w:rsid w:val="007C59D9"/>
    <w:rsid w:val="007D066F"/>
    <w:rsid w:val="007E0B11"/>
    <w:rsid w:val="007F73D9"/>
    <w:rsid w:val="008001B4"/>
    <w:rsid w:val="00804FC3"/>
    <w:rsid w:val="00845B77"/>
    <w:rsid w:val="00854426"/>
    <w:rsid w:val="00854E89"/>
    <w:rsid w:val="008817C9"/>
    <w:rsid w:val="008851A1"/>
    <w:rsid w:val="008A4F6B"/>
    <w:rsid w:val="008B1D1E"/>
    <w:rsid w:val="008D283B"/>
    <w:rsid w:val="008D3EED"/>
    <w:rsid w:val="00907435"/>
    <w:rsid w:val="0092679C"/>
    <w:rsid w:val="00933203"/>
    <w:rsid w:val="009361A5"/>
    <w:rsid w:val="00943DA3"/>
    <w:rsid w:val="009509C8"/>
    <w:rsid w:val="0095457C"/>
    <w:rsid w:val="0096064F"/>
    <w:rsid w:val="00962C0A"/>
    <w:rsid w:val="00972889"/>
    <w:rsid w:val="00975991"/>
    <w:rsid w:val="00975C2E"/>
    <w:rsid w:val="00984455"/>
    <w:rsid w:val="0099217E"/>
    <w:rsid w:val="00994243"/>
    <w:rsid w:val="00994466"/>
    <w:rsid w:val="009B2559"/>
    <w:rsid w:val="009B6C0C"/>
    <w:rsid w:val="009D1CAB"/>
    <w:rsid w:val="009D429D"/>
    <w:rsid w:val="009D6029"/>
    <w:rsid w:val="009E33A6"/>
    <w:rsid w:val="009E7267"/>
    <w:rsid w:val="009F6875"/>
    <w:rsid w:val="009F767B"/>
    <w:rsid w:val="009F7ABA"/>
    <w:rsid w:val="00A0582F"/>
    <w:rsid w:val="00A06E9E"/>
    <w:rsid w:val="00A232FF"/>
    <w:rsid w:val="00A24318"/>
    <w:rsid w:val="00A24410"/>
    <w:rsid w:val="00A35824"/>
    <w:rsid w:val="00A42F40"/>
    <w:rsid w:val="00A44AAB"/>
    <w:rsid w:val="00A54ABD"/>
    <w:rsid w:val="00A60FC2"/>
    <w:rsid w:val="00A62EFA"/>
    <w:rsid w:val="00A8216D"/>
    <w:rsid w:val="00A8423C"/>
    <w:rsid w:val="00A85B74"/>
    <w:rsid w:val="00A87AAC"/>
    <w:rsid w:val="00A912F9"/>
    <w:rsid w:val="00A95230"/>
    <w:rsid w:val="00A96BD9"/>
    <w:rsid w:val="00AA044E"/>
    <w:rsid w:val="00AA5E49"/>
    <w:rsid w:val="00AB28C3"/>
    <w:rsid w:val="00AB354C"/>
    <w:rsid w:val="00AC50EE"/>
    <w:rsid w:val="00AC5FF8"/>
    <w:rsid w:val="00AD2C5D"/>
    <w:rsid w:val="00AF1944"/>
    <w:rsid w:val="00AF19C6"/>
    <w:rsid w:val="00AF3146"/>
    <w:rsid w:val="00AF35BA"/>
    <w:rsid w:val="00AF3DD4"/>
    <w:rsid w:val="00B00326"/>
    <w:rsid w:val="00B108C1"/>
    <w:rsid w:val="00B1477B"/>
    <w:rsid w:val="00B27D3A"/>
    <w:rsid w:val="00B3413A"/>
    <w:rsid w:val="00B415C7"/>
    <w:rsid w:val="00B43285"/>
    <w:rsid w:val="00B72B0F"/>
    <w:rsid w:val="00B77290"/>
    <w:rsid w:val="00B80DDA"/>
    <w:rsid w:val="00B830C6"/>
    <w:rsid w:val="00BC07CB"/>
    <w:rsid w:val="00BC2A2C"/>
    <w:rsid w:val="00BC3C47"/>
    <w:rsid w:val="00BC676E"/>
    <w:rsid w:val="00BD1F8E"/>
    <w:rsid w:val="00BD52A0"/>
    <w:rsid w:val="00BE1AE2"/>
    <w:rsid w:val="00BE2AAF"/>
    <w:rsid w:val="00BF5372"/>
    <w:rsid w:val="00C0597C"/>
    <w:rsid w:val="00C106DD"/>
    <w:rsid w:val="00C10887"/>
    <w:rsid w:val="00C12114"/>
    <w:rsid w:val="00C12E26"/>
    <w:rsid w:val="00C16268"/>
    <w:rsid w:val="00C166B2"/>
    <w:rsid w:val="00C16787"/>
    <w:rsid w:val="00C17AE7"/>
    <w:rsid w:val="00C20AC1"/>
    <w:rsid w:val="00C33397"/>
    <w:rsid w:val="00C405C5"/>
    <w:rsid w:val="00C51F6B"/>
    <w:rsid w:val="00C52E5F"/>
    <w:rsid w:val="00C53EEF"/>
    <w:rsid w:val="00C5638D"/>
    <w:rsid w:val="00C575B1"/>
    <w:rsid w:val="00C64924"/>
    <w:rsid w:val="00C81115"/>
    <w:rsid w:val="00C816E8"/>
    <w:rsid w:val="00C94C0F"/>
    <w:rsid w:val="00CA432B"/>
    <w:rsid w:val="00CA438D"/>
    <w:rsid w:val="00CC5097"/>
    <w:rsid w:val="00CC5D00"/>
    <w:rsid w:val="00CD1544"/>
    <w:rsid w:val="00CE2232"/>
    <w:rsid w:val="00CF031F"/>
    <w:rsid w:val="00CF1275"/>
    <w:rsid w:val="00CF14E0"/>
    <w:rsid w:val="00CF735D"/>
    <w:rsid w:val="00D03CC4"/>
    <w:rsid w:val="00D27BE0"/>
    <w:rsid w:val="00D32FBB"/>
    <w:rsid w:val="00D40E9E"/>
    <w:rsid w:val="00D50C4D"/>
    <w:rsid w:val="00D547FB"/>
    <w:rsid w:val="00D57F4B"/>
    <w:rsid w:val="00D609C2"/>
    <w:rsid w:val="00D61B68"/>
    <w:rsid w:val="00D64DD8"/>
    <w:rsid w:val="00D736D0"/>
    <w:rsid w:val="00D74720"/>
    <w:rsid w:val="00D809EF"/>
    <w:rsid w:val="00D86C1F"/>
    <w:rsid w:val="00D9112B"/>
    <w:rsid w:val="00D969A6"/>
    <w:rsid w:val="00DA7F92"/>
    <w:rsid w:val="00DE7689"/>
    <w:rsid w:val="00E019D0"/>
    <w:rsid w:val="00E05A91"/>
    <w:rsid w:val="00E10E4E"/>
    <w:rsid w:val="00E3478B"/>
    <w:rsid w:val="00E40922"/>
    <w:rsid w:val="00E508C7"/>
    <w:rsid w:val="00E55F3B"/>
    <w:rsid w:val="00E55F8F"/>
    <w:rsid w:val="00E66EF0"/>
    <w:rsid w:val="00E93FDB"/>
    <w:rsid w:val="00EA51FD"/>
    <w:rsid w:val="00EA5F7E"/>
    <w:rsid w:val="00EA7614"/>
    <w:rsid w:val="00EB67A6"/>
    <w:rsid w:val="00ED1848"/>
    <w:rsid w:val="00EE0112"/>
    <w:rsid w:val="00EE5D0E"/>
    <w:rsid w:val="00EF413E"/>
    <w:rsid w:val="00EF723D"/>
    <w:rsid w:val="00EF7CC2"/>
    <w:rsid w:val="00F00D62"/>
    <w:rsid w:val="00F01C7D"/>
    <w:rsid w:val="00F05C31"/>
    <w:rsid w:val="00F069CD"/>
    <w:rsid w:val="00F07AF3"/>
    <w:rsid w:val="00F146CD"/>
    <w:rsid w:val="00F16DE7"/>
    <w:rsid w:val="00F20BB3"/>
    <w:rsid w:val="00F40CA2"/>
    <w:rsid w:val="00F42998"/>
    <w:rsid w:val="00F50D3D"/>
    <w:rsid w:val="00F55662"/>
    <w:rsid w:val="00F66404"/>
    <w:rsid w:val="00F84AEA"/>
    <w:rsid w:val="00F85642"/>
    <w:rsid w:val="00F93CEE"/>
    <w:rsid w:val="00FA6AFE"/>
    <w:rsid w:val="00FA71A7"/>
    <w:rsid w:val="00FB59B8"/>
    <w:rsid w:val="00FD3185"/>
    <w:rsid w:val="00FD31C0"/>
    <w:rsid w:val="00FE2C24"/>
    <w:rsid w:val="00FF14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25EFCB"/>
  <w15:chartTrackingRefBased/>
  <w15:docId w15:val="{F173F10D-1FD8-4829-9431-A78584832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2A2C"/>
    <w:rPr>
      <w:rFonts w:ascii="Calibri" w:eastAsia="Calibri" w:hAnsi="Calibri" w:cs="Times New Roman"/>
    </w:rPr>
  </w:style>
  <w:style w:type="paragraph" w:styleId="Titolo1">
    <w:name w:val="heading 1"/>
    <w:basedOn w:val="Normale"/>
    <w:next w:val="Normale"/>
    <w:link w:val="Titolo1Carattere"/>
    <w:uiPriority w:val="9"/>
    <w:qFormat/>
    <w:rsid w:val="00BC2A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BC2A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BC2A2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rPr>
  </w:style>
  <w:style w:type="character" w:customStyle="1" w:styleId="CorpotestoCarattere">
    <w:name w:val="Corpo testo Carattere"/>
    <w:basedOn w:val="Carpredefinitoparagrafo"/>
    <w:link w:val="Corpotesto"/>
    <w:rsid w:val="00BC2A2C"/>
    <w:rPr>
      <w:rFonts w:ascii="Times New Roman" w:eastAsia="Times New Roman" w:hAnsi="Times New Roman" w:cs="Times New Roman"/>
      <w:sz w:val="24"/>
      <w:szCs w:val="20"/>
    </w:rPr>
  </w:style>
  <w:style w:type="paragraph" w:customStyle="1" w:styleId="2tit">
    <w:name w:val="2_tit"/>
    <w:basedOn w:val="Titolo2"/>
    <w:rsid w:val="00BC2A2C"/>
    <w:pPr>
      <w:keepLines w:val="0"/>
      <w:tabs>
        <w:tab w:val="num" w:pos="1116"/>
      </w:tabs>
      <w:spacing w:before="60" w:after="120" w:line="240" w:lineRule="atLeast"/>
      <w:ind w:left="1116" w:hanging="576"/>
      <w:jc w:val="both"/>
    </w:pPr>
    <w:rPr>
      <w:rFonts w:ascii="Arial" w:eastAsia="Times New Roman" w:hAnsi="Arial" w:cs="Arial"/>
      <w:b/>
      <w:bCs/>
      <w:smallCaps/>
      <w:color w:val="auto"/>
      <w:sz w:val="20"/>
      <w:szCs w:val="20"/>
    </w:rPr>
  </w:style>
  <w:style w:type="paragraph" w:customStyle="1" w:styleId="mod1">
    <w:name w:val="mod_1"/>
    <w:basedOn w:val="Normale"/>
    <w:rsid w:val="00BC2A2C"/>
    <w:pPr>
      <w:keepNext/>
      <w:spacing w:before="60" w:after="120" w:line="240" w:lineRule="auto"/>
      <w:outlineLvl w:val="0"/>
    </w:pPr>
    <w:rPr>
      <w:rFonts w:ascii="Arial" w:eastAsia="Times New Roman" w:hAnsi="Arial" w:cs="Arial"/>
      <w:b/>
      <w:bCs/>
      <w:smallCaps/>
      <w:kern w:val="32"/>
      <w:sz w:val="28"/>
      <w:szCs w:val="28"/>
    </w:rPr>
  </w:style>
  <w:style w:type="paragraph" w:customStyle="1" w:styleId="Default">
    <w:name w:val="Default"/>
    <w:rsid w:val="00BC2A2C"/>
    <w:pPr>
      <w:autoSpaceDE w:val="0"/>
      <w:autoSpaceDN w:val="0"/>
      <w:adjustRightInd w:val="0"/>
      <w:spacing w:after="0" w:line="240" w:lineRule="auto"/>
    </w:pPr>
    <w:rPr>
      <w:rFonts w:ascii="Arial" w:eastAsia="Calibri" w:hAnsi="Arial" w:cs="Arial"/>
      <w:color w:val="000000"/>
      <w:sz w:val="24"/>
      <w:szCs w:val="24"/>
      <w:lang w:eastAsia="it-IT"/>
    </w:rPr>
  </w:style>
  <w:style w:type="character" w:customStyle="1" w:styleId="Titolo2Carattere">
    <w:name w:val="Titolo 2 Carattere"/>
    <w:basedOn w:val="Carpredefinitoparagrafo"/>
    <w:link w:val="Titolo2"/>
    <w:uiPriority w:val="9"/>
    <w:semiHidden/>
    <w:rsid w:val="00BC2A2C"/>
    <w:rPr>
      <w:rFonts w:asciiTheme="majorHAnsi" w:eastAsiaTheme="majorEastAsia" w:hAnsiTheme="majorHAnsi" w:cstheme="majorBidi"/>
      <w:color w:val="2E74B5" w:themeColor="accent1" w:themeShade="BF"/>
      <w:sz w:val="26"/>
      <w:szCs w:val="26"/>
    </w:rPr>
  </w:style>
  <w:style w:type="paragraph" w:styleId="Intestazione">
    <w:name w:val="header"/>
    <w:basedOn w:val="Normale"/>
    <w:link w:val="IntestazioneCarattere"/>
    <w:uiPriority w:val="99"/>
    <w:unhideWhenUsed/>
    <w:rsid w:val="00BC2A2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C2A2C"/>
    <w:rPr>
      <w:rFonts w:ascii="Calibri" w:eastAsia="Calibri" w:hAnsi="Calibri" w:cs="Times New Roman"/>
    </w:rPr>
  </w:style>
  <w:style w:type="paragraph" w:styleId="Pidipagina">
    <w:name w:val="footer"/>
    <w:basedOn w:val="Normale"/>
    <w:link w:val="PidipaginaCarattere"/>
    <w:uiPriority w:val="99"/>
    <w:unhideWhenUsed/>
    <w:rsid w:val="00BC2A2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C2A2C"/>
    <w:rPr>
      <w:rFonts w:ascii="Calibri" w:eastAsia="Calibri" w:hAnsi="Calibri" w:cs="Times New Roman"/>
    </w:rPr>
  </w:style>
  <w:style w:type="character" w:customStyle="1" w:styleId="Titolo1Carattere">
    <w:name w:val="Titolo 1 Carattere"/>
    <w:basedOn w:val="Carpredefinitoparagrafo"/>
    <w:link w:val="Titolo1"/>
    <w:uiPriority w:val="9"/>
    <w:rsid w:val="00BC2A2C"/>
    <w:rPr>
      <w:rFonts w:asciiTheme="majorHAnsi" w:eastAsiaTheme="majorEastAsia" w:hAnsiTheme="majorHAnsi" w:cstheme="majorBidi"/>
      <w:color w:val="2E74B5" w:themeColor="accent1" w:themeShade="BF"/>
      <w:sz w:val="32"/>
      <w:szCs w:val="32"/>
    </w:rPr>
  </w:style>
  <w:style w:type="paragraph" w:styleId="Titolosommario">
    <w:name w:val="TOC Heading"/>
    <w:basedOn w:val="Titolo1"/>
    <w:next w:val="Normale"/>
    <w:uiPriority w:val="39"/>
    <w:unhideWhenUsed/>
    <w:qFormat/>
    <w:rsid w:val="00BC2A2C"/>
    <w:pPr>
      <w:outlineLvl w:val="9"/>
    </w:pPr>
    <w:rPr>
      <w:lang w:val="en-US"/>
    </w:rPr>
  </w:style>
  <w:style w:type="paragraph" w:styleId="Sommario1">
    <w:name w:val="toc 1"/>
    <w:basedOn w:val="Normale"/>
    <w:next w:val="Normale"/>
    <w:autoRedefine/>
    <w:uiPriority w:val="39"/>
    <w:unhideWhenUsed/>
    <w:rsid w:val="001B444A"/>
    <w:pPr>
      <w:tabs>
        <w:tab w:val="right" w:leader="dot" w:pos="9060"/>
      </w:tabs>
      <w:spacing w:before="120" w:after="120" w:line="360" w:lineRule="auto"/>
      <w:jc w:val="both"/>
    </w:pPr>
    <w:rPr>
      <w:rFonts w:ascii="Tahoma" w:hAnsi="Tahoma" w:cs="Microsoft Tai Le"/>
      <w:b/>
      <w:noProof/>
      <w:sz w:val="20"/>
      <w:szCs w:val="24"/>
    </w:rPr>
  </w:style>
  <w:style w:type="paragraph" w:styleId="Sommario2">
    <w:name w:val="toc 2"/>
    <w:basedOn w:val="Normale"/>
    <w:next w:val="Normale"/>
    <w:autoRedefine/>
    <w:uiPriority w:val="39"/>
    <w:unhideWhenUsed/>
    <w:rsid w:val="001B444A"/>
    <w:pPr>
      <w:tabs>
        <w:tab w:val="left" w:pos="660"/>
        <w:tab w:val="right" w:leader="dot" w:pos="9060"/>
      </w:tabs>
      <w:spacing w:before="120" w:after="120" w:line="360" w:lineRule="auto"/>
      <w:ind w:left="221"/>
    </w:pPr>
    <w:rPr>
      <w:rFonts w:ascii="Tahoma" w:hAnsi="Tahoma" w:cs="Microsoft Tai Le"/>
      <w:noProof/>
      <w:color w:val="000000" w:themeColor="text1"/>
      <w:sz w:val="20"/>
    </w:rPr>
  </w:style>
  <w:style w:type="character" w:styleId="Collegamentoipertestuale">
    <w:name w:val="Hyperlink"/>
    <w:basedOn w:val="Carpredefinitoparagrafo"/>
    <w:uiPriority w:val="99"/>
    <w:unhideWhenUsed/>
    <w:rsid w:val="00BC2A2C"/>
    <w:rPr>
      <w:color w:val="0563C1" w:themeColor="hyperlink"/>
      <w:u w:val="single"/>
    </w:rPr>
  </w:style>
  <w:style w:type="character" w:styleId="Rimandocommento">
    <w:name w:val="annotation reference"/>
    <w:basedOn w:val="Carpredefinitoparagrafo"/>
    <w:unhideWhenUsed/>
    <w:rsid w:val="002046C7"/>
    <w:rPr>
      <w:sz w:val="16"/>
      <w:szCs w:val="16"/>
    </w:rPr>
  </w:style>
  <w:style w:type="paragraph" w:styleId="Testocommento">
    <w:name w:val="annotation text"/>
    <w:basedOn w:val="Normale"/>
    <w:link w:val="TestocommentoCarattere"/>
    <w:unhideWhenUsed/>
    <w:rsid w:val="002046C7"/>
    <w:pPr>
      <w:spacing w:line="240" w:lineRule="auto"/>
    </w:pPr>
    <w:rPr>
      <w:sz w:val="20"/>
      <w:szCs w:val="20"/>
    </w:rPr>
  </w:style>
  <w:style w:type="character" w:customStyle="1" w:styleId="TestocommentoCarattere">
    <w:name w:val="Testo commento Carattere"/>
    <w:basedOn w:val="Carpredefinitoparagrafo"/>
    <w:link w:val="Testocommento"/>
    <w:rsid w:val="002046C7"/>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2046C7"/>
    <w:rPr>
      <w:b/>
      <w:bCs/>
    </w:rPr>
  </w:style>
  <w:style w:type="character" w:customStyle="1" w:styleId="SoggettocommentoCarattere">
    <w:name w:val="Soggetto commento Carattere"/>
    <w:basedOn w:val="TestocommentoCarattere"/>
    <w:link w:val="Soggettocommento"/>
    <w:uiPriority w:val="99"/>
    <w:semiHidden/>
    <w:rsid w:val="002046C7"/>
    <w:rPr>
      <w:rFonts w:ascii="Calibri" w:eastAsia="Calibri" w:hAnsi="Calibri" w:cs="Times New Roman"/>
      <w:b/>
      <w:bCs/>
      <w:sz w:val="20"/>
      <w:szCs w:val="20"/>
    </w:rPr>
  </w:style>
  <w:style w:type="paragraph" w:styleId="Testofumetto">
    <w:name w:val="Balloon Text"/>
    <w:basedOn w:val="Normale"/>
    <w:link w:val="TestofumettoCarattere"/>
    <w:uiPriority w:val="99"/>
    <w:semiHidden/>
    <w:unhideWhenUsed/>
    <w:rsid w:val="002046C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046C7"/>
    <w:rPr>
      <w:rFonts w:ascii="Segoe UI" w:eastAsia="Calibri" w:hAnsi="Segoe UI" w:cs="Segoe UI"/>
      <w:sz w:val="18"/>
      <w:szCs w:val="18"/>
    </w:rPr>
  </w:style>
  <w:style w:type="character" w:styleId="Titolodellibro">
    <w:name w:val="Book Title"/>
    <w:uiPriority w:val="33"/>
    <w:qFormat/>
    <w:rsid w:val="00B43285"/>
    <w:rPr>
      <w:b/>
      <w:bCs/>
      <w:smallCaps/>
      <w:spacing w:val="5"/>
    </w:rPr>
  </w:style>
  <w:style w:type="paragraph" w:styleId="Sommario3">
    <w:name w:val="toc 3"/>
    <w:basedOn w:val="Normale"/>
    <w:next w:val="Normale"/>
    <w:autoRedefine/>
    <w:uiPriority w:val="39"/>
    <w:semiHidden/>
    <w:unhideWhenUsed/>
    <w:rsid w:val="001B444A"/>
    <w:pPr>
      <w:spacing w:before="120" w:after="120" w:line="360" w:lineRule="auto"/>
      <w:ind w:left="442"/>
    </w:pPr>
    <w:rPr>
      <w:rFonts w:ascii="Tahoma" w:hAnsi="Tahoma"/>
      <w:sz w:val="20"/>
    </w:rPr>
  </w:style>
  <w:style w:type="paragraph" w:styleId="Sommario4">
    <w:name w:val="toc 4"/>
    <w:basedOn w:val="Normale"/>
    <w:next w:val="Normale"/>
    <w:autoRedefine/>
    <w:uiPriority w:val="39"/>
    <w:semiHidden/>
    <w:unhideWhenUsed/>
    <w:rsid w:val="00067CF5"/>
    <w:pPr>
      <w:spacing w:after="100"/>
      <w:ind w:left="660"/>
    </w:pPr>
    <w:rPr>
      <w:sz w:val="24"/>
    </w:rPr>
  </w:style>
  <w:style w:type="paragraph" w:styleId="Revisione">
    <w:name w:val="Revision"/>
    <w:hidden/>
    <w:uiPriority w:val="99"/>
    <w:semiHidden/>
    <w:rsid w:val="00743002"/>
    <w:pPr>
      <w:spacing w:after="0" w:line="240" w:lineRule="auto"/>
    </w:pPr>
    <w:rPr>
      <w:rFonts w:ascii="Calibri" w:eastAsia="Calibri" w:hAnsi="Calibri" w:cs="Times New Roman"/>
    </w:rPr>
  </w:style>
  <w:style w:type="character" w:styleId="Collegamentovisitato">
    <w:name w:val="FollowedHyperlink"/>
    <w:basedOn w:val="Carpredefinitoparagrafo"/>
    <w:uiPriority w:val="99"/>
    <w:semiHidden/>
    <w:unhideWhenUsed/>
    <w:rsid w:val="00F05C31"/>
    <w:rPr>
      <w:color w:val="954F72" w:themeColor="followedHyperlink"/>
      <w:u w:val="single"/>
    </w:rPr>
  </w:style>
  <w:style w:type="paragraph" w:styleId="Rientrocorpodeltesto">
    <w:name w:val="Body Text Indent"/>
    <w:basedOn w:val="Normale"/>
    <w:link w:val="RientrocorpodeltestoCarattere"/>
    <w:uiPriority w:val="99"/>
    <w:semiHidden/>
    <w:unhideWhenUsed/>
    <w:rsid w:val="00702083"/>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02083"/>
    <w:rPr>
      <w:rFonts w:ascii="Calibri" w:eastAsia="Calibri" w:hAnsi="Calibri" w:cs="Times New Roman"/>
    </w:rPr>
  </w:style>
  <w:style w:type="paragraph" w:styleId="Paragrafoelenco">
    <w:name w:val="List Paragraph"/>
    <w:basedOn w:val="Normale"/>
    <w:uiPriority w:val="34"/>
    <w:qFormat/>
    <w:rsid w:val="009D1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812184">
      <w:bodyDiv w:val="1"/>
      <w:marLeft w:val="0"/>
      <w:marRight w:val="0"/>
      <w:marTop w:val="0"/>
      <w:marBottom w:val="0"/>
      <w:divBdr>
        <w:top w:val="none" w:sz="0" w:space="0" w:color="auto"/>
        <w:left w:val="none" w:sz="0" w:space="0" w:color="auto"/>
        <w:bottom w:val="none" w:sz="0" w:space="0" w:color="auto"/>
        <w:right w:val="none" w:sz="0" w:space="0" w:color="auto"/>
      </w:divBdr>
    </w:div>
    <w:div w:id="532961791">
      <w:bodyDiv w:val="1"/>
      <w:marLeft w:val="0"/>
      <w:marRight w:val="0"/>
      <w:marTop w:val="0"/>
      <w:marBottom w:val="0"/>
      <w:divBdr>
        <w:top w:val="none" w:sz="0" w:space="0" w:color="auto"/>
        <w:left w:val="none" w:sz="0" w:space="0" w:color="auto"/>
        <w:bottom w:val="none" w:sz="0" w:space="0" w:color="auto"/>
        <w:right w:val="none" w:sz="0" w:space="0" w:color="auto"/>
      </w:divBdr>
      <w:divsChild>
        <w:div w:id="1508591955">
          <w:marLeft w:val="547"/>
          <w:marRight w:val="0"/>
          <w:marTop w:val="0"/>
          <w:marBottom w:val="0"/>
          <w:divBdr>
            <w:top w:val="none" w:sz="0" w:space="0" w:color="auto"/>
            <w:left w:val="none" w:sz="0" w:space="0" w:color="auto"/>
            <w:bottom w:val="none" w:sz="0" w:space="0" w:color="auto"/>
            <w:right w:val="none" w:sz="0" w:space="0" w:color="auto"/>
          </w:divBdr>
        </w:div>
      </w:divsChild>
    </w:div>
    <w:div w:id="648367872">
      <w:bodyDiv w:val="1"/>
      <w:marLeft w:val="0"/>
      <w:marRight w:val="0"/>
      <w:marTop w:val="0"/>
      <w:marBottom w:val="0"/>
      <w:divBdr>
        <w:top w:val="none" w:sz="0" w:space="0" w:color="auto"/>
        <w:left w:val="none" w:sz="0" w:space="0" w:color="auto"/>
        <w:bottom w:val="none" w:sz="0" w:space="0" w:color="auto"/>
        <w:right w:val="none" w:sz="0" w:space="0" w:color="auto"/>
      </w:divBdr>
    </w:div>
    <w:div w:id="1351376938">
      <w:bodyDiv w:val="1"/>
      <w:marLeft w:val="0"/>
      <w:marRight w:val="0"/>
      <w:marTop w:val="0"/>
      <w:marBottom w:val="0"/>
      <w:divBdr>
        <w:top w:val="none" w:sz="0" w:space="0" w:color="auto"/>
        <w:left w:val="none" w:sz="0" w:space="0" w:color="auto"/>
        <w:bottom w:val="none" w:sz="0" w:space="0" w:color="auto"/>
        <w:right w:val="none" w:sz="0" w:space="0" w:color="auto"/>
      </w:divBdr>
    </w:div>
    <w:div w:id="1795830512">
      <w:bodyDiv w:val="1"/>
      <w:marLeft w:val="0"/>
      <w:marRight w:val="0"/>
      <w:marTop w:val="0"/>
      <w:marBottom w:val="0"/>
      <w:divBdr>
        <w:top w:val="none" w:sz="0" w:space="0" w:color="auto"/>
        <w:left w:val="none" w:sz="0" w:space="0" w:color="auto"/>
        <w:bottom w:val="none" w:sz="0" w:space="0" w:color="auto"/>
        <w:right w:val="none" w:sz="0" w:space="0" w:color="auto"/>
      </w:divBdr>
    </w:div>
    <w:div w:id="209311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302ED-FE47-476C-AB66-295C73B2E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3058</Words>
  <Characters>17431</Characters>
  <Application>Microsoft Office Word</Application>
  <DocSecurity>0</DocSecurity>
  <Lines>145</Lines>
  <Paragraphs>40</Paragraphs>
  <ScaleCrop>false</ScaleCrop>
  <HeadingPairs>
    <vt:vector size="6" baseType="variant">
      <vt:variant>
        <vt:lpstr>Titolo</vt:lpstr>
      </vt:variant>
      <vt:variant>
        <vt:i4>1</vt:i4>
      </vt:variant>
      <vt:variant>
        <vt:lpstr>Title</vt:lpstr>
      </vt:variant>
      <vt:variant>
        <vt:i4>1</vt:i4>
      </vt:variant>
      <vt:variant>
        <vt:lpstr>Headings</vt:lpstr>
      </vt:variant>
      <vt:variant>
        <vt:i4>12</vt:i4>
      </vt:variant>
    </vt:vector>
  </HeadingPairs>
  <TitlesOfParts>
    <vt:vector size="14" baseType="lpstr">
      <vt:lpstr/>
      <vt:lpstr/>
      <vt:lpstr>FATTISPECIE DI REATO</vt:lpstr>
      <vt:lpstr>    False comunicazioni sociali (Art. 2621 c.c)</vt:lpstr>
      <vt:lpstr>    Fatti di lieve entità (Art. 2621 bis c.c.)</vt:lpstr>
      <vt:lpstr>    Impedito controllo (art. 2625, comma 2, c.c.)</vt:lpstr>
      <vt:lpstr>    Indebita restituzione dei conferimenti (art. 2626 c.c.)</vt:lpstr>
      <vt:lpstr>    Illegale ripartizione degli utili e delle riserve (art. 2627 c.c.)</vt:lpstr>
      <vt:lpstr>    Operazioni in pregiudizio dei creditori (art. 2629 c.c.)</vt:lpstr>
      <vt:lpstr>    Formazione fittizia del capitale (art. 2632 c.c.)</vt:lpstr>
      <vt:lpstr>    Ostacolo all’esercizio delle funzioni delle autorità pubbliche di vigilanza (art</vt:lpstr>
      <vt:lpstr>IDENTIFICAZIONE DELLE ATTIVITA’ A RISCHIO REATO</vt:lpstr>
      <vt:lpstr>PRINCIPI GENERALI DI COMPORTAMENTO</vt:lpstr>
      <vt:lpstr>PROCEDURE DI CONTROLLO</vt:lpstr>
    </vt:vector>
  </TitlesOfParts>
  <Company>Deloitte</Company>
  <LinksUpToDate>false</LinksUpToDate>
  <CharactersWithSpaces>20449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Ferraloro, Francesca Simona (IT - Milano)</dc:creator>
  <cp:keywords/>
  <dc:description/>
  <cp:lastModifiedBy>Barbara Gambella</cp:lastModifiedBy>
  <cp:revision>4</cp:revision>
  <dcterms:created xsi:type="dcterms:W3CDTF">2019-10-18T17:14:00Z</dcterms:created>
  <dcterms:modified xsi:type="dcterms:W3CDTF">2019-12-04T08:32:00Z</dcterms:modified>
</cp:coreProperties>
</file>