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E2E1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7AF1B205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25475364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3C56FA9F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6FD970B0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Cs w:val="20"/>
        </w:rPr>
      </w:pPr>
    </w:p>
    <w:p w14:paraId="50E4AF83" w14:textId="268BEC39" w:rsidR="005C1713" w:rsidRDefault="005C1713" w:rsidP="005C1713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  <w:r w:rsidRPr="00D13512">
        <w:rPr>
          <w:rStyle w:val="Titolodellibro"/>
          <w:rFonts w:ascii="Arial" w:hAnsi="Arial" w:cs="Arial"/>
          <w:sz w:val="32"/>
          <w:szCs w:val="18"/>
        </w:rPr>
        <w:t>Società di Gestione Servizi Industriali S.r.l.</w:t>
      </w:r>
    </w:p>
    <w:p w14:paraId="60F1FD54" w14:textId="399DFF09" w:rsidR="00C307E8" w:rsidRDefault="00C307E8" w:rsidP="005C1713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</w:p>
    <w:p w14:paraId="7D4DCD90" w14:textId="77777777" w:rsidR="00C307E8" w:rsidRPr="00D13512" w:rsidRDefault="00C307E8" w:rsidP="005C1713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</w:rPr>
      </w:pPr>
    </w:p>
    <w:p w14:paraId="702E0AC1" w14:textId="2E65464D" w:rsidR="005C1713" w:rsidRPr="0045581E" w:rsidRDefault="00C307E8" w:rsidP="005C1713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>
        <w:rPr>
          <w:noProof/>
        </w:rPr>
        <w:drawing>
          <wp:inline distT="0" distB="0" distL="0" distR="0" wp14:anchorId="7E46C49F" wp14:editId="7BF200FE">
            <wp:extent cx="3597275" cy="776605"/>
            <wp:effectExtent l="0" t="342900" r="0" b="290195"/>
            <wp:docPr id="1" name="Immagine 1" descr="SOGESI_logo2018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OGESI_logo2018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713"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03C5025B" w14:textId="5808F0CC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</w:t>
      </w:r>
    </w:p>
    <w:p w14:paraId="44BB9121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</w:p>
    <w:p w14:paraId="6ABB70E2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MODELLO DI ORGANIZZAZIONE,</w:t>
      </w:r>
    </w:p>
    <w:p w14:paraId="33E67C66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 xml:space="preserve">GESTIONE E CONTROLLO </w:t>
      </w:r>
    </w:p>
    <w:p w14:paraId="2C3F16EB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EX D. LGS. 8 GIUGNO 2001 N. 231</w:t>
      </w:r>
    </w:p>
    <w:p w14:paraId="56E612A9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40"/>
          <w:szCs w:val="20"/>
        </w:rPr>
      </w:pPr>
    </w:p>
    <w:p w14:paraId="5366CD30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9DA8494" w14:textId="176775F5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PARTE SPECIALE </w:t>
      </w:r>
      <w:r w:rsidR="00195C3C">
        <w:rPr>
          <w:rFonts w:ascii="Arial" w:eastAsia="Times New Roman" w:hAnsi="Arial" w:cs="Arial"/>
          <w:smallCaps/>
          <w:spacing w:val="5"/>
          <w:sz w:val="36"/>
          <w:szCs w:val="36"/>
        </w:rPr>
        <w:t>E</w:t>
      </w:r>
    </w:p>
    <w:p w14:paraId="3F1CE8F3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</w:p>
    <w:p w14:paraId="53217B2F" w14:textId="3F4DEB79" w:rsidR="0064436C" w:rsidRPr="000E4A9A" w:rsidRDefault="00FA7658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>
        <w:rPr>
          <w:rFonts w:ascii="Arial" w:eastAsia="Times New Roman" w:hAnsi="Arial" w:cs="Arial"/>
          <w:smallCaps/>
          <w:spacing w:val="5"/>
          <w:sz w:val="36"/>
          <w:szCs w:val="36"/>
        </w:rPr>
        <w:t>Reati in Materia di Salute e Sicurezza sui Luoghi di Lavoro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br/>
        <w:t xml:space="preserve"> (art</w:t>
      </w:r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.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2</w:t>
      </w:r>
      <w:r>
        <w:rPr>
          <w:rFonts w:ascii="Arial" w:eastAsia="Times New Roman" w:hAnsi="Arial" w:cs="Arial"/>
          <w:smallCaps/>
          <w:spacing w:val="5"/>
          <w:sz w:val="36"/>
          <w:szCs w:val="36"/>
        </w:rPr>
        <w:t>5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</w:t>
      </w:r>
      <w:r>
        <w:rPr>
          <w:rFonts w:ascii="Arial" w:eastAsia="Times New Roman" w:hAnsi="Arial" w:cs="Arial"/>
          <w:smallCaps/>
          <w:spacing w:val="5"/>
          <w:sz w:val="36"/>
          <w:szCs w:val="36"/>
        </w:rPr>
        <w:t>Septie</w:t>
      </w:r>
      <w:r w:rsidR="00302398">
        <w:rPr>
          <w:rFonts w:ascii="Arial" w:eastAsia="Times New Roman" w:hAnsi="Arial" w:cs="Arial"/>
          <w:smallCaps/>
          <w:spacing w:val="5"/>
          <w:sz w:val="36"/>
          <w:szCs w:val="36"/>
        </w:rPr>
        <w:t>s</w:t>
      </w:r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)</w:t>
      </w:r>
    </w:p>
    <w:p w14:paraId="467F89CC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5D63B24" w14:textId="77777777" w:rsidR="0064436C" w:rsidRPr="0045581E" w:rsidRDefault="0064436C" w:rsidP="0064436C">
      <w:pPr>
        <w:spacing w:after="0" w:line="276" w:lineRule="auto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666DA3EC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17367445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0"/>
          <w:szCs w:val="20"/>
        </w:rPr>
      </w:pPr>
    </w:p>
    <w:p w14:paraId="1F17453F" w14:textId="7558F0DC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8"/>
          <w:szCs w:val="20"/>
        </w:rPr>
      </w:pPr>
      <w:r w:rsidRPr="0045581E">
        <w:rPr>
          <w:rFonts w:ascii="Arial" w:eastAsia="Times New Roman" w:hAnsi="Arial" w:cs="Arial"/>
          <w:bCs/>
          <w:spacing w:val="5"/>
          <w:sz w:val="28"/>
          <w:szCs w:val="20"/>
        </w:rPr>
        <w:t xml:space="preserve">Approvato dal Consiglio di Amministrazione il </w:t>
      </w:r>
      <w:r w:rsidR="001D314A">
        <w:rPr>
          <w:rFonts w:ascii="Arial" w:eastAsia="Times New Roman" w:hAnsi="Arial" w:cs="Arial"/>
          <w:bCs/>
          <w:spacing w:val="5"/>
          <w:sz w:val="28"/>
          <w:szCs w:val="20"/>
        </w:rPr>
        <w:t>1</w:t>
      </w:r>
      <w:r w:rsidR="00C307E8">
        <w:rPr>
          <w:rFonts w:ascii="Arial" w:eastAsia="Times New Roman" w:hAnsi="Arial" w:cs="Arial"/>
          <w:bCs/>
          <w:spacing w:val="5"/>
          <w:sz w:val="28"/>
          <w:szCs w:val="20"/>
        </w:rPr>
        <w:t>3</w:t>
      </w:r>
      <w:r w:rsidR="001D314A">
        <w:rPr>
          <w:rFonts w:ascii="Arial" w:eastAsia="Times New Roman" w:hAnsi="Arial" w:cs="Arial"/>
          <w:bCs/>
          <w:spacing w:val="5"/>
          <w:sz w:val="28"/>
          <w:szCs w:val="20"/>
        </w:rPr>
        <w:t xml:space="preserve"> </w:t>
      </w:r>
      <w:r w:rsidR="00C307E8">
        <w:rPr>
          <w:rFonts w:ascii="Arial" w:eastAsia="Times New Roman" w:hAnsi="Arial" w:cs="Arial"/>
          <w:bCs/>
          <w:spacing w:val="5"/>
          <w:sz w:val="28"/>
          <w:szCs w:val="20"/>
        </w:rPr>
        <w:t>sett</w:t>
      </w:r>
      <w:r w:rsidR="001D314A">
        <w:rPr>
          <w:rFonts w:ascii="Arial" w:eastAsia="Times New Roman" w:hAnsi="Arial" w:cs="Arial"/>
          <w:bCs/>
          <w:spacing w:val="5"/>
          <w:sz w:val="28"/>
          <w:szCs w:val="20"/>
        </w:rPr>
        <w:t>embre 201</w:t>
      </w:r>
      <w:r w:rsidR="00C307E8">
        <w:rPr>
          <w:rFonts w:ascii="Arial" w:eastAsia="Times New Roman" w:hAnsi="Arial" w:cs="Arial"/>
          <w:bCs/>
          <w:spacing w:val="5"/>
          <w:sz w:val="28"/>
          <w:szCs w:val="20"/>
        </w:rPr>
        <w:t>8</w:t>
      </w:r>
      <w:bookmarkStart w:id="0" w:name="_GoBack"/>
      <w:bookmarkEnd w:id="0"/>
    </w:p>
    <w:p w14:paraId="5AC854FB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52710BE1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</w:p>
    <w:p w14:paraId="1FBFBE60" w14:textId="7CCA82EF" w:rsidR="005C1713" w:rsidRDefault="005C1713" w:rsidP="005C1713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CF71C3">
        <w:rPr>
          <w:rFonts w:ascii="Arial" w:eastAsia="Times New Roman" w:hAnsi="Arial" w:cs="Arial"/>
          <w:b/>
          <w:bCs/>
          <w:spacing w:val="5"/>
          <w:sz w:val="18"/>
          <w:szCs w:val="18"/>
        </w:rPr>
        <w:t>Società di Gestione Servizi Industriali S.r.l. (SO.GE.S.I.)</w:t>
      </w:r>
    </w:p>
    <w:p w14:paraId="0F5972AB" w14:textId="77777777" w:rsidR="00D44C5A" w:rsidRPr="0045581E" w:rsidRDefault="00D44C5A" w:rsidP="00D44C5A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Sede Legale in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Ancona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 (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),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Vi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a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Roberto Bianchi, 60131</w:t>
      </w:r>
    </w:p>
    <w:p w14:paraId="7590D32C" w14:textId="2CD41097" w:rsidR="00D44C5A" w:rsidRDefault="00D44C5A" w:rsidP="00D44C5A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>Codice Fiscale n. 0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0421720426</w:t>
      </w:r>
    </w:p>
    <w:p w14:paraId="5E8D2D52" w14:textId="77777777" w:rsidR="00C307E8" w:rsidRDefault="00C307E8" w:rsidP="00D44C5A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</w:p>
    <w:p w14:paraId="6B98A8EF" w14:textId="0EBF50E2" w:rsidR="00C842F1" w:rsidRPr="00D1358C" w:rsidRDefault="00C842F1" w:rsidP="0064436C">
      <w:pPr>
        <w:spacing w:after="0" w:line="276" w:lineRule="auto"/>
        <w:rPr>
          <w:rFonts w:ascii="Tahoma" w:hAnsi="Tahoma" w:cs="Tahoma"/>
          <w:b/>
          <w:color w:val="2E74B5" w:themeColor="accent1" w:themeShade="BF"/>
          <w:szCs w:val="24"/>
        </w:rPr>
      </w:pPr>
      <w:r w:rsidRPr="00352F8B">
        <w:rPr>
          <w:rFonts w:ascii="Tahoma" w:hAnsi="Tahoma" w:cs="Tahoma"/>
          <w:b/>
          <w:color w:val="2E74B5" w:themeColor="accent1" w:themeShade="BF"/>
          <w:szCs w:val="24"/>
        </w:rPr>
        <w:lastRenderedPageBreak/>
        <w:t>INDICE</w:t>
      </w:r>
    </w:p>
    <w:p w14:paraId="21879754" w14:textId="36265838" w:rsidR="005C1713" w:rsidRDefault="00ED276B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begin"/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instrText xml:space="preserve"> TOC \o "1-3" \h \z </w:instrText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separate"/>
      </w:r>
      <w:hyperlink w:anchor="_Toc523387519" w:history="1">
        <w:r w:rsidR="005C1713" w:rsidRPr="00BA4EDC">
          <w:rPr>
            <w:rStyle w:val="Collegamentoipertestuale"/>
            <w:rFonts w:ascii="Arial" w:eastAsia="Times New Roman" w:hAnsi="Arial" w:cs="Arial"/>
            <w:bCs/>
            <w:kern w:val="32"/>
          </w:rPr>
          <w:t>LE FATTISPECIE DI REATO</w:t>
        </w:r>
        <w:r w:rsidR="005C1713">
          <w:rPr>
            <w:webHidden/>
          </w:rPr>
          <w:tab/>
        </w:r>
        <w:r w:rsidR="005C1713">
          <w:rPr>
            <w:webHidden/>
          </w:rPr>
          <w:fldChar w:fldCharType="begin"/>
        </w:r>
        <w:r w:rsidR="005C1713">
          <w:rPr>
            <w:webHidden/>
          </w:rPr>
          <w:instrText xml:space="preserve"> PAGEREF _Toc523387519 \h </w:instrText>
        </w:r>
        <w:r w:rsidR="005C1713">
          <w:rPr>
            <w:webHidden/>
          </w:rPr>
        </w:r>
        <w:r w:rsidR="005C1713">
          <w:rPr>
            <w:webHidden/>
          </w:rPr>
          <w:fldChar w:fldCharType="separate"/>
        </w:r>
        <w:r w:rsidR="005C1713">
          <w:rPr>
            <w:webHidden/>
          </w:rPr>
          <w:t>3</w:t>
        </w:r>
        <w:r w:rsidR="005C1713">
          <w:rPr>
            <w:webHidden/>
          </w:rPr>
          <w:fldChar w:fldCharType="end"/>
        </w:r>
      </w:hyperlink>
    </w:p>
    <w:p w14:paraId="69C53F97" w14:textId="614C2DFC" w:rsidR="005C1713" w:rsidRDefault="00C307E8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7520" w:history="1">
        <w:r w:rsidR="005C1713" w:rsidRPr="00BA4EDC">
          <w:rPr>
            <w:rStyle w:val="Collegamentoipertestuale"/>
            <w:rFonts w:ascii="Symbol" w:hAnsi="Symbol"/>
            <w:iCs/>
          </w:rPr>
          <w:t></w:t>
        </w:r>
        <w:r w:rsidR="005C1713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5C1713" w:rsidRPr="00BA4EDC">
          <w:rPr>
            <w:rStyle w:val="Collegamentoipertestuale"/>
            <w:iCs/>
          </w:rPr>
          <w:t>OMICIDIO COLPOSO (ART.589 C.P.)</w:t>
        </w:r>
        <w:r w:rsidR="005C1713">
          <w:rPr>
            <w:webHidden/>
          </w:rPr>
          <w:tab/>
        </w:r>
        <w:r w:rsidR="005C1713">
          <w:rPr>
            <w:webHidden/>
          </w:rPr>
          <w:fldChar w:fldCharType="begin"/>
        </w:r>
        <w:r w:rsidR="005C1713">
          <w:rPr>
            <w:webHidden/>
          </w:rPr>
          <w:instrText xml:space="preserve"> PAGEREF _Toc523387520 \h </w:instrText>
        </w:r>
        <w:r w:rsidR="005C1713">
          <w:rPr>
            <w:webHidden/>
          </w:rPr>
        </w:r>
        <w:r w:rsidR="005C1713">
          <w:rPr>
            <w:webHidden/>
          </w:rPr>
          <w:fldChar w:fldCharType="separate"/>
        </w:r>
        <w:r w:rsidR="005C1713">
          <w:rPr>
            <w:webHidden/>
          </w:rPr>
          <w:t>3</w:t>
        </w:r>
        <w:r w:rsidR="005C1713">
          <w:rPr>
            <w:webHidden/>
          </w:rPr>
          <w:fldChar w:fldCharType="end"/>
        </w:r>
      </w:hyperlink>
    </w:p>
    <w:p w14:paraId="4F256809" w14:textId="10750337" w:rsidR="005C1713" w:rsidRDefault="00C307E8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7521" w:history="1">
        <w:r w:rsidR="005C1713" w:rsidRPr="00BA4EDC">
          <w:rPr>
            <w:rStyle w:val="Collegamentoipertestuale"/>
            <w:rFonts w:ascii="Symbol" w:hAnsi="Symbol"/>
            <w:iCs/>
          </w:rPr>
          <w:t></w:t>
        </w:r>
        <w:r w:rsidR="005C1713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5C1713" w:rsidRPr="00BA4EDC">
          <w:rPr>
            <w:rStyle w:val="Collegamentoipertestuale"/>
            <w:iCs/>
          </w:rPr>
          <w:t>LESIONI PERSONALI COLPOSE (ART. 590 C.P.)</w:t>
        </w:r>
        <w:r w:rsidR="005C1713">
          <w:rPr>
            <w:webHidden/>
          </w:rPr>
          <w:tab/>
        </w:r>
        <w:r w:rsidR="005C1713">
          <w:rPr>
            <w:webHidden/>
          </w:rPr>
          <w:fldChar w:fldCharType="begin"/>
        </w:r>
        <w:r w:rsidR="005C1713">
          <w:rPr>
            <w:webHidden/>
          </w:rPr>
          <w:instrText xml:space="preserve"> PAGEREF _Toc523387521 \h </w:instrText>
        </w:r>
        <w:r w:rsidR="005C1713">
          <w:rPr>
            <w:webHidden/>
          </w:rPr>
        </w:r>
        <w:r w:rsidR="005C1713">
          <w:rPr>
            <w:webHidden/>
          </w:rPr>
          <w:fldChar w:fldCharType="separate"/>
        </w:r>
        <w:r w:rsidR="005C1713">
          <w:rPr>
            <w:webHidden/>
          </w:rPr>
          <w:t>3</w:t>
        </w:r>
        <w:r w:rsidR="005C1713">
          <w:rPr>
            <w:webHidden/>
          </w:rPr>
          <w:fldChar w:fldCharType="end"/>
        </w:r>
      </w:hyperlink>
    </w:p>
    <w:p w14:paraId="6914F57D" w14:textId="4D1467C2" w:rsidR="005C1713" w:rsidRDefault="00C307E8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522" w:history="1">
        <w:r w:rsidR="005C1713" w:rsidRPr="00BA4EDC">
          <w:rPr>
            <w:rStyle w:val="Collegamentoipertestuale"/>
            <w:rFonts w:ascii="Arial" w:eastAsia="Times New Roman" w:hAnsi="Arial" w:cs="Arial"/>
            <w:bCs/>
            <w:kern w:val="32"/>
          </w:rPr>
          <w:t>IDENTIFICAZIONE DELLE ATTIVITA’ A RISCHIO REATO</w:t>
        </w:r>
        <w:r w:rsidR="005C1713">
          <w:rPr>
            <w:webHidden/>
          </w:rPr>
          <w:tab/>
        </w:r>
        <w:r w:rsidR="005C1713">
          <w:rPr>
            <w:webHidden/>
          </w:rPr>
          <w:fldChar w:fldCharType="begin"/>
        </w:r>
        <w:r w:rsidR="005C1713">
          <w:rPr>
            <w:webHidden/>
          </w:rPr>
          <w:instrText xml:space="preserve"> PAGEREF _Toc523387522 \h </w:instrText>
        </w:r>
        <w:r w:rsidR="005C1713">
          <w:rPr>
            <w:webHidden/>
          </w:rPr>
        </w:r>
        <w:r w:rsidR="005C1713">
          <w:rPr>
            <w:webHidden/>
          </w:rPr>
          <w:fldChar w:fldCharType="separate"/>
        </w:r>
        <w:r w:rsidR="005C1713">
          <w:rPr>
            <w:webHidden/>
          </w:rPr>
          <w:t>3</w:t>
        </w:r>
        <w:r w:rsidR="005C1713">
          <w:rPr>
            <w:webHidden/>
          </w:rPr>
          <w:fldChar w:fldCharType="end"/>
        </w:r>
      </w:hyperlink>
    </w:p>
    <w:p w14:paraId="641A9C8B" w14:textId="251387E6" w:rsidR="005C1713" w:rsidRDefault="00C307E8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523" w:history="1">
        <w:r w:rsidR="005C1713" w:rsidRPr="00BA4EDC">
          <w:rPr>
            <w:rStyle w:val="Collegamentoipertestuale"/>
            <w:rFonts w:ascii="Arial" w:eastAsia="Times New Roman" w:hAnsi="Arial" w:cs="Arial"/>
            <w:bCs/>
            <w:kern w:val="32"/>
          </w:rPr>
          <w:t>PRINCIPI GENERALI DI COMPORTAMENTO</w:t>
        </w:r>
        <w:r w:rsidR="005C1713">
          <w:rPr>
            <w:webHidden/>
          </w:rPr>
          <w:tab/>
        </w:r>
        <w:r w:rsidR="005C1713">
          <w:rPr>
            <w:webHidden/>
          </w:rPr>
          <w:fldChar w:fldCharType="begin"/>
        </w:r>
        <w:r w:rsidR="005C1713">
          <w:rPr>
            <w:webHidden/>
          </w:rPr>
          <w:instrText xml:space="preserve"> PAGEREF _Toc523387523 \h </w:instrText>
        </w:r>
        <w:r w:rsidR="005C1713">
          <w:rPr>
            <w:webHidden/>
          </w:rPr>
        </w:r>
        <w:r w:rsidR="005C1713">
          <w:rPr>
            <w:webHidden/>
          </w:rPr>
          <w:fldChar w:fldCharType="separate"/>
        </w:r>
        <w:r w:rsidR="005C1713">
          <w:rPr>
            <w:webHidden/>
          </w:rPr>
          <w:t>4</w:t>
        </w:r>
        <w:r w:rsidR="005C1713">
          <w:rPr>
            <w:webHidden/>
          </w:rPr>
          <w:fldChar w:fldCharType="end"/>
        </w:r>
      </w:hyperlink>
    </w:p>
    <w:p w14:paraId="6BF45C0E" w14:textId="2F827735" w:rsidR="005C1713" w:rsidRDefault="00C307E8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7524" w:history="1">
        <w:r w:rsidR="005C1713" w:rsidRPr="00BA4EDC">
          <w:rPr>
            <w:rStyle w:val="Collegamentoipertestuale"/>
            <w:rFonts w:ascii="Arial" w:eastAsia="Times New Roman" w:hAnsi="Arial" w:cs="Arial"/>
            <w:bCs/>
            <w:kern w:val="32"/>
          </w:rPr>
          <w:t>PROCEDURE DI CONTROLLO</w:t>
        </w:r>
        <w:r w:rsidR="005C1713">
          <w:rPr>
            <w:webHidden/>
          </w:rPr>
          <w:tab/>
        </w:r>
        <w:r w:rsidR="005C1713">
          <w:rPr>
            <w:webHidden/>
          </w:rPr>
          <w:fldChar w:fldCharType="begin"/>
        </w:r>
        <w:r w:rsidR="005C1713">
          <w:rPr>
            <w:webHidden/>
          </w:rPr>
          <w:instrText xml:space="preserve"> PAGEREF _Toc523387524 \h </w:instrText>
        </w:r>
        <w:r w:rsidR="005C1713">
          <w:rPr>
            <w:webHidden/>
          </w:rPr>
        </w:r>
        <w:r w:rsidR="005C1713">
          <w:rPr>
            <w:webHidden/>
          </w:rPr>
          <w:fldChar w:fldCharType="separate"/>
        </w:r>
        <w:r w:rsidR="005C1713">
          <w:rPr>
            <w:webHidden/>
          </w:rPr>
          <w:t>4</w:t>
        </w:r>
        <w:r w:rsidR="005C1713">
          <w:rPr>
            <w:webHidden/>
          </w:rPr>
          <w:fldChar w:fldCharType="end"/>
        </w:r>
      </w:hyperlink>
    </w:p>
    <w:p w14:paraId="23231ECF" w14:textId="230C14D3" w:rsidR="002841B3" w:rsidRPr="00B44F98" w:rsidRDefault="00ED276B" w:rsidP="007B7CC3">
      <w:pPr>
        <w:spacing w:after="120" w:line="276" w:lineRule="auto"/>
        <w:rPr>
          <w:rFonts w:cs="Microsoft Tai Le"/>
        </w:rPr>
      </w:pPr>
      <w:r>
        <w:rPr>
          <w:rStyle w:val="Collegamentoipertestuale"/>
          <w:rFonts w:asciiTheme="minorHAnsi" w:hAnsiTheme="minorHAnsi" w:cs="Microsoft Tai Le"/>
          <w:noProof/>
          <w:color w:val="000000" w:themeColor="text1"/>
          <w:sz w:val="18"/>
          <w:szCs w:val="24"/>
        </w:rPr>
        <w:fldChar w:fldCharType="end"/>
      </w:r>
    </w:p>
    <w:p w14:paraId="05D7C3ED" w14:textId="702A3C4A" w:rsidR="00C842F1" w:rsidRPr="00C842F1" w:rsidRDefault="002841B3" w:rsidP="00C842F1">
      <w:pPr>
        <w:spacing w:before="60" w:after="120" w:line="276" w:lineRule="auto"/>
        <w:rPr>
          <w:rFonts w:cs="Microsoft Tai Le"/>
          <w:spacing w:val="5"/>
        </w:rPr>
      </w:pPr>
      <w:r w:rsidRPr="00B44F98">
        <w:rPr>
          <w:rStyle w:val="Titolodellibro"/>
          <w:rFonts w:cs="Microsoft Tai Le"/>
          <w:b w:val="0"/>
          <w:bCs w:val="0"/>
          <w:smallCaps w:val="0"/>
        </w:rPr>
        <w:br w:type="page"/>
      </w:r>
    </w:p>
    <w:p w14:paraId="6EAE4805" w14:textId="5B0CF3CB" w:rsidR="00C842F1" w:rsidRPr="0064436C" w:rsidRDefault="002841B3" w:rsidP="0064436C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" w:name="_Toc523387519"/>
      <w:r w:rsidRPr="0064436C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lastRenderedPageBreak/>
        <w:t>LE FATTISPECIE DI REATO</w:t>
      </w:r>
      <w:bookmarkEnd w:id="1"/>
    </w:p>
    <w:p w14:paraId="5A592711" w14:textId="3A1598AF" w:rsidR="002841B3" w:rsidRPr="00FF5B84" w:rsidRDefault="002841B3" w:rsidP="00303484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La presente Parte Speciale si riferisce </w:t>
      </w:r>
      <w:r w:rsidR="00FA7658" w:rsidRPr="00FA7658">
        <w:rPr>
          <w:rFonts w:ascii="Arial" w:hAnsi="Arial" w:cs="Arial"/>
          <w:sz w:val="20"/>
        </w:rPr>
        <w:t>ai reati in materia di salute e sicurezza sui luoghi di lavoro</w:t>
      </w:r>
      <w:r w:rsidR="00FF5B84" w:rsidRPr="00FF5B84">
        <w:rPr>
          <w:rFonts w:ascii="Arial" w:hAnsi="Arial" w:cs="Arial"/>
          <w:sz w:val="20"/>
        </w:rPr>
        <w:t>, richiamati dall’art. 2</w:t>
      </w:r>
      <w:r w:rsidR="00302398">
        <w:rPr>
          <w:rFonts w:ascii="Arial" w:hAnsi="Arial" w:cs="Arial"/>
          <w:sz w:val="20"/>
        </w:rPr>
        <w:t>5</w:t>
      </w:r>
      <w:r w:rsidR="00FF5B84" w:rsidRPr="00FF5B84">
        <w:rPr>
          <w:rFonts w:ascii="Arial" w:hAnsi="Arial" w:cs="Arial"/>
          <w:sz w:val="20"/>
        </w:rPr>
        <w:t xml:space="preserve"> </w:t>
      </w:r>
      <w:r w:rsidR="00FA7658">
        <w:rPr>
          <w:rFonts w:ascii="Arial" w:hAnsi="Arial" w:cs="Arial"/>
          <w:sz w:val="20"/>
        </w:rPr>
        <w:t>septi</w:t>
      </w:r>
      <w:r w:rsidR="00302398">
        <w:rPr>
          <w:rFonts w:ascii="Arial" w:hAnsi="Arial" w:cs="Arial"/>
          <w:sz w:val="20"/>
        </w:rPr>
        <w:t>es</w:t>
      </w:r>
      <w:r w:rsidR="00FF5B84" w:rsidRPr="00FF5B84">
        <w:rPr>
          <w:rFonts w:ascii="Arial" w:hAnsi="Arial" w:cs="Arial"/>
          <w:sz w:val="20"/>
        </w:rPr>
        <w:t xml:space="preserve"> del D.Lgs.231/2001 </w:t>
      </w:r>
      <w:r w:rsidRPr="00FF5B84">
        <w:rPr>
          <w:rFonts w:ascii="Arial" w:hAnsi="Arial" w:cs="Arial"/>
          <w:sz w:val="20"/>
        </w:rPr>
        <w:t xml:space="preserve">ed in particolare riporta le singole fattispecie di reato considerate rilevanti per la responsabilità amministrativa di </w:t>
      </w:r>
      <w:r w:rsidR="00D44C5A">
        <w:rPr>
          <w:rFonts w:ascii="Arial" w:hAnsi="Arial" w:cs="Arial"/>
          <w:sz w:val="20"/>
        </w:rPr>
        <w:t>Sogesi</w:t>
      </w:r>
      <w:r w:rsidR="0064436C" w:rsidRPr="00FF5B84">
        <w:rPr>
          <w:rFonts w:ascii="Arial" w:hAnsi="Arial" w:cs="Arial"/>
          <w:sz w:val="20"/>
        </w:rPr>
        <w:t xml:space="preserve"> S.r.l.</w:t>
      </w:r>
      <w:r w:rsidR="00352F8B" w:rsidRPr="00FF5B84">
        <w:rPr>
          <w:rFonts w:ascii="Arial" w:hAnsi="Arial" w:cs="Arial"/>
          <w:sz w:val="20"/>
        </w:rPr>
        <w:t>. I</w:t>
      </w:r>
      <w:r w:rsidRPr="00FF5B84">
        <w:rPr>
          <w:rFonts w:ascii="Arial" w:hAnsi="Arial" w:cs="Arial"/>
          <w:sz w:val="20"/>
        </w:rPr>
        <w:t>ndividua inoltre le cosiddette attività “sensibili” (quelle dove è teoricamente possibile la commissione del reato e che sono state individuate nell’ambito dell’attività di risk assessment) specificando i principi comportamentali ed i presidi di controllo operativi per l’organizzazione, lo svolgimento e la gestione delle operazioni svolte nell’ambito delle sopracitate attività “sensibili”.</w:t>
      </w:r>
      <w:r w:rsidR="00685516">
        <w:rPr>
          <w:rFonts w:ascii="Arial" w:hAnsi="Arial" w:cs="Arial"/>
          <w:sz w:val="20"/>
        </w:rPr>
        <w:t xml:space="preserve"> </w:t>
      </w:r>
    </w:p>
    <w:p w14:paraId="208A6391" w14:textId="377E2801" w:rsidR="00FA7658" w:rsidRDefault="002841B3" w:rsidP="0030239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In considerazione dell’analisi dei rischi effettuata, sono risultati potenzialmente realizzabili nel contesto aziendale di </w:t>
      </w:r>
      <w:r w:rsidR="00D44C5A">
        <w:rPr>
          <w:rFonts w:ascii="Arial" w:hAnsi="Arial" w:cs="Arial"/>
          <w:sz w:val="20"/>
        </w:rPr>
        <w:t>Sogesi</w:t>
      </w:r>
      <w:r w:rsidRPr="00FF5B84">
        <w:rPr>
          <w:rFonts w:ascii="Arial" w:hAnsi="Arial" w:cs="Arial"/>
          <w:sz w:val="20"/>
        </w:rPr>
        <w:t xml:space="preserve"> </w:t>
      </w:r>
      <w:r w:rsidR="00FF5B84">
        <w:rPr>
          <w:rFonts w:ascii="Arial" w:hAnsi="Arial" w:cs="Arial"/>
          <w:sz w:val="20"/>
        </w:rPr>
        <w:t xml:space="preserve">i </w:t>
      </w:r>
      <w:r w:rsidRPr="00FF5B84">
        <w:rPr>
          <w:rFonts w:ascii="Arial" w:hAnsi="Arial" w:cs="Arial"/>
          <w:sz w:val="20"/>
        </w:rPr>
        <w:t xml:space="preserve">seguenti reati: </w:t>
      </w:r>
    </w:p>
    <w:p w14:paraId="5A93BCCF" w14:textId="1435EFFE" w:rsidR="00FA7658" w:rsidRPr="00FA7658" w:rsidRDefault="00FA7658" w:rsidP="00FA7658">
      <w:pPr>
        <w:pStyle w:val="2tit"/>
        <w:numPr>
          <w:ilvl w:val="0"/>
          <w:numId w:val="26"/>
        </w:numPr>
        <w:spacing w:before="120" w:line="276" w:lineRule="auto"/>
        <w:rPr>
          <w:iCs/>
          <w:color w:val="C45911" w:themeColor="accent2" w:themeShade="BF"/>
          <w:szCs w:val="22"/>
        </w:rPr>
      </w:pPr>
      <w:bookmarkStart w:id="2" w:name="_Toc523387520"/>
      <w:r w:rsidRPr="00FA7658">
        <w:rPr>
          <w:iCs/>
          <w:color w:val="C45911" w:themeColor="accent2" w:themeShade="BF"/>
          <w:szCs w:val="22"/>
        </w:rPr>
        <w:t>OMICIDIO COLPOSO (ART.589 C.P.)</w:t>
      </w:r>
      <w:bookmarkEnd w:id="2"/>
    </w:p>
    <w:p w14:paraId="70BF28F0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>Il reato si configura nel caso in cui, violando le norme sulla tutela della salute e della sicurezza sul lavoro, si cagioni per colpa la morte di una persona.</w:t>
      </w:r>
    </w:p>
    <w:p w14:paraId="709273EC" w14:textId="15CA9317" w:rsidR="00FA7658" w:rsidRPr="00FA7658" w:rsidRDefault="00FA7658" w:rsidP="00FA7658">
      <w:pPr>
        <w:pStyle w:val="2tit"/>
        <w:numPr>
          <w:ilvl w:val="0"/>
          <w:numId w:val="26"/>
        </w:numPr>
        <w:spacing w:before="120" w:line="276" w:lineRule="auto"/>
        <w:rPr>
          <w:iCs/>
          <w:color w:val="C45911" w:themeColor="accent2" w:themeShade="BF"/>
          <w:szCs w:val="22"/>
        </w:rPr>
      </w:pPr>
      <w:bookmarkStart w:id="3" w:name="_Toc523387521"/>
      <w:r w:rsidRPr="00FA7658">
        <w:rPr>
          <w:iCs/>
          <w:color w:val="C45911" w:themeColor="accent2" w:themeShade="BF"/>
          <w:szCs w:val="22"/>
        </w:rPr>
        <w:t>LESIONI PERSONALI COLPOSE (ART. 590 C.P.)</w:t>
      </w:r>
      <w:bookmarkEnd w:id="3"/>
    </w:p>
    <w:p w14:paraId="3D7624F0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>Il reato si configura nel caso in cui per colpa si cagionino ad una persona lesioni gravi o gravissime, a seguito della violazione delle norme per la prevenzione degli infortuni sul lavoro.</w:t>
      </w:r>
    </w:p>
    <w:p w14:paraId="7873DCEE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 xml:space="preserve">Le lesioni si considerano gravi nel caso in cui: </w:t>
      </w:r>
    </w:p>
    <w:p w14:paraId="0FEF9D2F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 xml:space="preserve">a) dal fatto deriva una malattia che metta in pericolo la vita della persona offesa, ovvero una malattia o un’incapacità di attendere alle ordinarie occupazioni per un tempo superiore ai quaranta giorni; </w:t>
      </w:r>
    </w:p>
    <w:p w14:paraId="766DDE53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>b) il fatto produce l’indebolimento permanente di un senso o di un organo (art. 583, comma 1, c.p.).</w:t>
      </w:r>
    </w:p>
    <w:p w14:paraId="6FF71694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 xml:space="preserve">Le lesioni si considerano gravissime se dal fatto deriva: </w:t>
      </w:r>
    </w:p>
    <w:p w14:paraId="752A127D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 xml:space="preserve">a) una malattia certamente o probabilmente insanabile; </w:t>
      </w:r>
    </w:p>
    <w:p w14:paraId="6A1446CF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 xml:space="preserve">b) la perdita di un senso; </w:t>
      </w:r>
    </w:p>
    <w:p w14:paraId="26ED67B7" w14:textId="77777777" w:rsidR="00FA7658" w:rsidRP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 xml:space="preserve">c) la perdita di un arto o una mutilazione che renda l’arto inservibile, ovvero la perdita dell’uso di un organo o della capacità di procreare, ovvero una permanente e grave difficoltà della favella; </w:t>
      </w:r>
    </w:p>
    <w:p w14:paraId="59C6E612" w14:textId="7CB09C43" w:rsidR="00FA7658" w:rsidRDefault="00FA7658" w:rsidP="00FA7658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A7658">
        <w:rPr>
          <w:rFonts w:ascii="Arial" w:hAnsi="Arial" w:cs="Arial"/>
          <w:sz w:val="20"/>
        </w:rPr>
        <w:t>d) la deformazione, ovvero lo sfregio permanente del viso (art. 583, comma 2, c.p.).</w:t>
      </w:r>
    </w:p>
    <w:p w14:paraId="2201F963" w14:textId="102CEFCB" w:rsidR="002841B3" w:rsidRDefault="002841B3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564A8A76" w14:textId="77777777" w:rsidR="00441F8F" w:rsidRDefault="00441F8F" w:rsidP="00303484">
      <w:pPr>
        <w:spacing w:before="120" w:after="120" w:line="276" w:lineRule="auto"/>
        <w:rPr>
          <w:rFonts w:cs="Microsoft Tai Le"/>
          <w:b/>
          <w:sz w:val="20"/>
          <w:szCs w:val="20"/>
        </w:rPr>
      </w:pPr>
    </w:p>
    <w:p w14:paraId="3A70CEE0" w14:textId="0792D080" w:rsidR="00D11D4A" w:rsidRPr="00441F8F" w:rsidRDefault="00441F8F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4" w:name="_Toc507579002"/>
      <w:bookmarkStart w:id="5" w:name="_Toc523387522"/>
      <w:r w:rsidRPr="000E4A9A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IDENTIFICAZIONE DELLE ATTIVITA’ A RISCHIO REATO</w:t>
      </w:r>
      <w:bookmarkEnd w:id="4"/>
      <w:bookmarkEnd w:id="5"/>
    </w:p>
    <w:p w14:paraId="1E060F9E" w14:textId="6996690F" w:rsidR="002841B3" w:rsidRPr="00FF5B84" w:rsidRDefault="00F3074B" w:rsidP="00441F8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Arial" w:eastAsia="Calibri" w:hAnsi="Arial" w:cs="Arial"/>
          <w:sz w:val="20"/>
          <w:szCs w:val="22"/>
          <w:lang w:eastAsia="it-IT"/>
        </w:rPr>
      </w:pPr>
      <w:r>
        <w:rPr>
          <w:rFonts w:ascii="Arial" w:eastAsia="Calibri" w:hAnsi="Arial" w:cs="Arial"/>
          <w:sz w:val="20"/>
          <w:szCs w:val="22"/>
          <w:lang w:eastAsia="it-IT"/>
        </w:rPr>
        <w:t>L’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>attività che la Società ha individuato come sensibil</w:t>
      </w:r>
      <w:r>
        <w:rPr>
          <w:rFonts w:ascii="Arial" w:eastAsia="Calibri" w:hAnsi="Arial" w:cs="Arial"/>
          <w:sz w:val="20"/>
          <w:szCs w:val="22"/>
          <w:lang w:eastAsia="it-IT"/>
        </w:rPr>
        <w:t>e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, nell’ambito dei </w:t>
      </w:r>
      <w:r w:rsidR="00643512">
        <w:rPr>
          <w:rFonts w:ascii="Arial" w:eastAsia="Calibri" w:hAnsi="Arial" w:cs="Arial"/>
          <w:sz w:val="20"/>
          <w:szCs w:val="22"/>
          <w:lang w:eastAsia="it-IT"/>
        </w:rPr>
        <w:t xml:space="preserve">reati </w:t>
      </w:r>
      <w:r w:rsidR="00643512" w:rsidRPr="00FA7658">
        <w:rPr>
          <w:rFonts w:ascii="Arial" w:hAnsi="Arial" w:cs="Arial"/>
          <w:sz w:val="20"/>
        </w:rPr>
        <w:t>in materia di salute e sicurezza sui luoghi di lavoro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, </w:t>
      </w:r>
      <w:r>
        <w:rPr>
          <w:rFonts w:ascii="Arial" w:eastAsia="Calibri" w:hAnsi="Arial" w:cs="Arial"/>
          <w:sz w:val="20"/>
          <w:szCs w:val="22"/>
          <w:lang w:eastAsia="it-IT"/>
        </w:rPr>
        <w:t>è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indicat</w:t>
      </w:r>
      <w:r>
        <w:rPr>
          <w:rFonts w:ascii="Arial" w:eastAsia="Calibri" w:hAnsi="Arial" w:cs="Arial"/>
          <w:sz w:val="20"/>
          <w:szCs w:val="22"/>
          <w:lang w:eastAsia="it-IT"/>
        </w:rPr>
        <w:t>a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 dettaglio nella Matrice delle Attività a Rischio-Reato conservata a cura della Società, unitamente a potenziali esemplificazioni di modalità e finalità di realizzazione della condotta illecita. </w:t>
      </w:r>
    </w:p>
    <w:p w14:paraId="6991D6B8" w14:textId="44251C7D" w:rsidR="002841B3" w:rsidRPr="00FF5B84" w:rsidRDefault="002841B3" w:rsidP="00441F8F">
      <w:pPr>
        <w:spacing w:before="120" w:after="120" w:line="276" w:lineRule="auto"/>
        <w:jc w:val="both"/>
        <w:rPr>
          <w:rFonts w:ascii="Arial" w:hAnsi="Arial" w:cs="Arial"/>
          <w:sz w:val="20"/>
          <w:lang w:eastAsia="it-IT"/>
        </w:rPr>
      </w:pPr>
      <w:r w:rsidRPr="00FF5B84">
        <w:rPr>
          <w:rFonts w:ascii="Arial" w:hAnsi="Arial" w:cs="Arial"/>
          <w:sz w:val="20"/>
          <w:lang w:eastAsia="it-IT"/>
        </w:rPr>
        <w:t>Tal</w:t>
      </w:r>
      <w:r w:rsidR="00F3074B">
        <w:rPr>
          <w:rFonts w:ascii="Arial" w:hAnsi="Arial" w:cs="Arial"/>
          <w:sz w:val="20"/>
          <w:lang w:eastAsia="it-IT"/>
        </w:rPr>
        <w:t>e</w:t>
      </w:r>
      <w:r w:rsidRPr="00FF5B84">
        <w:rPr>
          <w:rFonts w:ascii="Arial" w:hAnsi="Arial" w:cs="Arial"/>
          <w:sz w:val="20"/>
          <w:lang w:eastAsia="it-IT"/>
        </w:rPr>
        <w:t xml:space="preserve"> attività </w:t>
      </w:r>
      <w:r w:rsidR="00F3074B">
        <w:rPr>
          <w:rFonts w:ascii="Arial" w:hAnsi="Arial" w:cs="Arial"/>
          <w:sz w:val="20"/>
          <w:lang w:eastAsia="it-IT"/>
        </w:rPr>
        <w:t>è</w:t>
      </w:r>
      <w:r w:rsidRPr="00FF5B84">
        <w:rPr>
          <w:rFonts w:ascii="Arial" w:hAnsi="Arial" w:cs="Arial"/>
          <w:sz w:val="20"/>
          <w:lang w:eastAsia="it-IT"/>
        </w:rPr>
        <w:t xml:space="preserve"> di seguito riepilogat</w:t>
      </w:r>
      <w:r w:rsidR="00F3074B">
        <w:rPr>
          <w:rFonts w:ascii="Arial" w:hAnsi="Arial" w:cs="Arial"/>
          <w:sz w:val="20"/>
          <w:lang w:eastAsia="it-IT"/>
        </w:rPr>
        <w:t>a</w:t>
      </w:r>
      <w:r w:rsidRPr="00FF5B84">
        <w:rPr>
          <w:rFonts w:ascii="Arial" w:hAnsi="Arial" w:cs="Arial"/>
          <w:sz w:val="20"/>
          <w:lang w:eastAsia="it-IT"/>
        </w:rPr>
        <w:t xml:space="preserve">: </w:t>
      </w:r>
    </w:p>
    <w:p w14:paraId="63FBE733" w14:textId="08688E0C" w:rsidR="00B2715A" w:rsidRPr="00B2715A" w:rsidRDefault="00B2715A" w:rsidP="00B2715A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hAnsi="Arial" w:cs="Arial"/>
          <w:i/>
          <w:sz w:val="20"/>
        </w:rPr>
      </w:pPr>
      <w:bookmarkStart w:id="6" w:name="_Toc444867104"/>
      <w:bookmarkStart w:id="7" w:name="_Toc444867260"/>
      <w:bookmarkStart w:id="8" w:name="_Toc448913411"/>
      <w:r w:rsidRPr="00B2715A">
        <w:rPr>
          <w:rFonts w:ascii="Arial" w:hAnsi="Arial" w:cs="Arial"/>
          <w:sz w:val="20"/>
        </w:rPr>
        <w:t>Espletamento e gestione degli adempimenti in materia di tutela della salute e sicurezza sul lavoro ai sensi del D. Lgs. 81/2008 (Testo Unico Sicurezza) presso la Sede della Società con particolare riferimento ai contratti di appalto d'opera o di somministrazione, ex art. 26, per l'esecuzione dei lavori, manutenzioni straordinarie ed installazioni macchinari.</w:t>
      </w:r>
      <w:r>
        <w:rPr>
          <w:rFonts w:ascii="Arial" w:hAnsi="Arial" w:cs="Arial"/>
          <w:sz w:val="20"/>
        </w:rPr>
        <w:t xml:space="preserve"> </w:t>
      </w:r>
      <w:r w:rsidRPr="00B2715A">
        <w:rPr>
          <w:rFonts w:ascii="Arial" w:hAnsi="Arial" w:cs="Arial"/>
          <w:i/>
          <w:sz w:val="20"/>
        </w:rPr>
        <w:t>(Attività inserita in via prudenziale)</w:t>
      </w:r>
    </w:p>
    <w:bookmarkEnd w:id="6"/>
    <w:bookmarkEnd w:id="7"/>
    <w:bookmarkEnd w:id="8"/>
    <w:p w14:paraId="7A56E4AA" w14:textId="74270306" w:rsidR="00D44C5A" w:rsidRDefault="00D44C5A" w:rsidP="00130183"/>
    <w:p w14:paraId="17ABF1FF" w14:textId="77777777" w:rsidR="00B2715A" w:rsidRPr="00B2715A" w:rsidRDefault="00B2715A" w:rsidP="00B2715A"/>
    <w:p w14:paraId="09B38923" w14:textId="37C0CBCA" w:rsidR="00D11D4A" w:rsidRPr="00441F8F" w:rsidRDefault="002841B3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9" w:name="_Toc523387523"/>
      <w:r w:rsidRPr="00441F8F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lastRenderedPageBreak/>
        <w:t>PRINCIPI GENERALI DI COMPORTAMENTO</w:t>
      </w:r>
      <w:bookmarkEnd w:id="9"/>
    </w:p>
    <w:p w14:paraId="0B876148" w14:textId="2D36BC65" w:rsidR="00524AF0" w:rsidRPr="00524AF0" w:rsidRDefault="00524AF0" w:rsidP="00524AF0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524AF0">
        <w:rPr>
          <w:rFonts w:ascii="Arial" w:hAnsi="Arial" w:cs="Arial"/>
          <w:sz w:val="20"/>
        </w:rPr>
        <w:t>La Società promuove la diffusione di una cultura della sicurezza e della consapevolezza dei rischi connessi alle a</w:t>
      </w:r>
      <w:r w:rsidR="00B2715A">
        <w:rPr>
          <w:rFonts w:ascii="Arial" w:hAnsi="Arial" w:cs="Arial"/>
          <w:sz w:val="20"/>
        </w:rPr>
        <w:t>ttività lavorative, svolte nella</w:t>
      </w:r>
      <w:r w:rsidRPr="00524AF0">
        <w:rPr>
          <w:rFonts w:ascii="Arial" w:hAnsi="Arial" w:cs="Arial"/>
          <w:sz w:val="20"/>
        </w:rPr>
        <w:t xml:space="preserve"> propri</w:t>
      </w:r>
      <w:r w:rsidR="00B2715A">
        <w:rPr>
          <w:rFonts w:ascii="Arial" w:hAnsi="Arial" w:cs="Arial"/>
          <w:sz w:val="20"/>
        </w:rPr>
        <w:t>a</w:t>
      </w:r>
      <w:r w:rsidRPr="00524AF0">
        <w:rPr>
          <w:rFonts w:ascii="Arial" w:hAnsi="Arial" w:cs="Arial"/>
          <w:sz w:val="20"/>
        </w:rPr>
        <w:t xml:space="preserve"> sed</w:t>
      </w:r>
      <w:r w:rsidR="00B2715A">
        <w:rPr>
          <w:rFonts w:ascii="Arial" w:hAnsi="Arial" w:cs="Arial"/>
          <w:sz w:val="20"/>
        </w:rPr>
        <w:t>e</w:t>
      </w:r>
      <w:r w:rsidRPr="00524AF0">
        <w:rPr>
          <w:rFonts w:ascii="Arial" w:hAnsi="Arial" w:cs="Arial"/>
          <w:sz w:val="20"/>
        </w:rPr>
        <w:t xml:space="preserve"> di lavoro o nelle sedi dei propri clienti, a ogni livello aziendale, comportamenti responsabili e rispettosi delle misure e istruzioni adottate in materia di sicurezza sul lavoro.</w:t>
      </w:r>
    </w:p>
    <w:p w14:paraId="63ABAD38" w14:textId="4CBB0BA0" w:rsidR="00524AF0" w:rsidRPr="00524AF0" w:rsidRDefault="00524AF0" w:rsidP="00524AF0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524AF0">
        <w:rPr>
          <w:rFonts w:ascii="Arial" w:hAnsi="Arial" w:cs="Arial"/>
          <w:sz w:val="20"/>
        </w:rPr>
        <w:t>I seguenti principi di comportamento di carattere generale costituiscono un importante presidio di controllo e di verifica dell’efficacia e dell’adeguatezza dell’organizzazione in ossequio alla normativa speciale vigente in materia antinfortunistica. I principi si applicano ai Destinatari del Modello che, a qualunque titolo, siano coinvolti nelle attività “sensibili” connesse ai reati colposi in materia di salute e sicurezza. In particolare per un’effettiva prevenzione dei rischi e in conformità agl</w:t>
      </w:r>
      <w:r>
        <w:rPr>
          <w:rFonts w:ascii="Arial" w:hAnsi="Arial" w:cs="Arial"/>
          <w:sz w:val="20"/>
        </w:rPr>
        <w:t>i adempimenti prescritti dal D.L</w:t>
      </w:r>
      <w:r w:rsidRPr="00524AF0">
        <w:rPr>
          <w:rFonts w:ascii="Arial" w:hAnsi="Arial" w:cs="Arial"/>
          <w:sz w:val="20"/>
        </w:rPr>
        <w:t>gs. 81/2008, come successivamente modificato e integrato, nonché in coerenza con la ripartizione di ruoli, compiti e responsabilità in materia di sicurezza, è fatta espressa richiesta:</w:t>
      </w:r>
    </w:p>
    <w:p w14:paraId="4C2121AC" w14:textId="3929F237" w:rsidR="00524AF0" w:rsidRPr="00524AF0" w:rsidRDefault="00524AF0" w:rsidP="00524AF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524AF0">
        <w:rPr>
          <w:rFonts w:ascii="Arial" w:eastAsia="Calibri" w:hAnsi="Arial" w:cs="Arial"/>
          <w:sz w:val="20"/>
          <w:szCs w:val="22"/>
          <w:lang w:eastAsia="it-IT"/>
        </w:rPr>
        <w:t>a tutti i Destinatari, a vario titolo coinvolti nella gestione della sicurezza aziendale, di dare attuazione, ciascuno per la parte di propria competenza, alle deleghe e procure ricevute e alle procedure adottate in tale ambito, alle misure di prevenzione e di protezione predisposte a presidio dei rischi connessi alla sicurezza identificati nel Documento di Valutazione dei Rischi (di seguito “DVR”) della Società;</w:t>
      </w:r>
    </w:p>
    <w:p w14:paraId="2E15A5A4" w14:textId="3F55590F" w:rsidR="00524AF0" w:rsidRPr="00524AF0" w:rsidRDefault="00524AF0" w:rsidP="00524AF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524AF0">
        <w:rPr>
          <w:rFonts w:ascii="Arial" w:eastAsia="Calibri" w:hAnsi="Arial" w:cs="Arial"/>
          <w:sz w:val="20"/>
          <w:szCs w:val="22"/>
          <w:lang w:eastAsia="it-IT"/>
        </w:rPr>
        <w:t>al Datore di Lavoro, e a tutti i soggetti coinvolti nella gestione della sicurezza, di svolgere i compiti loro attribuiti dalle procure o dalle deleghe ricevute nel rispetto della legge, avendo cura di informare e formare il personale che, nello svolgimento delle proprie attività, sia esposto a rischi connessi alla sicurezza;</w:t>
      </w:r>
    </w:p>
    <w:p w14:paraId="0F805C79" w14:textId="5DCBEFB0" w:rsidR="00524AF0" w:rsidRPr="00524AF0" w:rsidRDefault="00524AF0" w:rsidP="00524AF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524AF0">
        <w:rPr>
          <w:rFonts w:ascii="Arial" w:eastAsia="Calibri" w:hAnsi="Arial" w:cs="Arial"/>
          <w:sz w:val="20"/>
          <w:szCs w:val="22"/>
          <w:lang w:eastAsia="it-IT"/>
        </w:rPr>
        <w:t>ai Preposti, di vigilare sulla corretta osservanza, da parte di tutti i lavoratori, delle misure e delle procedure di sicurezza adottate dalla Società, segnalando eventuali carenze o disallineamenti del sistema sicurezza, nonché comportamenti ad esso contrari;</w:t>
      </w:r>
    </w:p>
    <w:p w14:paraId="4A6843E8" w14:textId="11D78036" w:rsidR="00524AF0" w:rsidRPr="00524AF0" w:rsidRDefault="00524AF0" w:rsidP="00524AF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524AF0">
        <w:rPr>
          <w:rFonts w:ascii="Arial" w:eastAsia="Calibri" w:hAnsi="Arial" w:cs="Arial"/>
          <w:sz w:val="20"/>
          <w:szCs w:val="22"/>
          <w:lang w:eastAsia="it-IT"/>
        </w:rPr>
        <w:t>ai soggetti di volta in volta designati dalla Società o eletti dal personale ai sensi del D. Lgs. 81/2008 (e.g. Responsabile del Servizio Prevenzione e Protezione, Incaricati dell’attuazione delle</w:t>
      </w:r>
      <w:r w:rsidR="00B2715A">
        <w:rPr>
          <w:rFonts w:ascii="Arial" w:eastAsia="Calibri" w:hAnsi="Arial" w:cs="Arial"/>
          <w:sz w:val="20"/>
          <w:szCs w:val="22"/>
          <w:lang w:eastAsia="it-IT"/>
        </w:rPr>
        <w:t xml:space="preserve"> misure di prevenzione incendi, </w:t>
      </w:r>
      <w:r w:rsidRPr="00524AF0">
        <w:rPr>
          <w:rFonts w:ascii="Arial" w:eastAsia="Calibri" w:hAnsi="Arial" w:cs="Arial"/>
          <w:sz w:val="20"/>
          <w:szCs w:val="22"/>
          <w:lang w:eastAsia="it-IT"/>
        </w:rPr>
        <w:t>Addetti al Primo Soccorso, Medico competente, Rappresentanti dei Lavoratori per la Sicurezza) di svolgere, ciascuno nell’ambito delle proprie competenze e attribuzioni, i compiti di sicurezza specificamente affidati dalla normativa vigente e previsti nel sistema sicurezza adottato dalla Società;</w:t>
      </w:r>
    </w:p>
    <w:p w14:paraId="2EB5DC8D" w14:textId="4F9A72E8" w:rsidR="00524AF0" w:rsidRPr="00524AF0" w:rsidRDefault="00524AF0" w:rsidP="00524AF0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524AF0">
        <w:rPr>
          <w:rFonts w:ascii="Arial" w:eastAsia="Calibri" w:hAnsi="Arial" w:cs="Arial"/>
          <w:sz w:val="20"/>
          <w:szCs w:val="22"/>
          <w:lang w:eastAsia="it-IT"/>
        </w:rPr>
        <w:t>a tutti i dipendenti di aver cura della propria sicurezza e salute e di quella delle altre persone che hanno accesso alle strutture della Società, osserva</w:t>
      </w:r>
      <w:r w:rsidR="00B2715A">
        <w:rPr>
          <w:rFonts w:ascii="Arial" w:eastAsia="Calibri" w:hAnsi="Arial" w:cs="Arial"/>
          <w:sz w:val="20"/>
          <w:szCs w:val="22"/>
          <w:lang w:eastAsia="it-IT"/>
        </w:rPr>
        <w:t>ndo</w:t>
      </w:r>
      <w:r w:rsidRPr="00524AF0">
        <w:rPr>
          <w:rFonts w:ascii="Arial" w:eastAsia="Calibri" w:hAnsi="Arial" w:cs="Arial"/>
          <w:sz w:val="20"/>
          <w:szCs w:val="22"/>
          <w:lang w:eastAsia="it-IT"/>
        </w:rPr>
        <w:t xml:space="preserve"> le misure di sicurezza e le istruzioni aziendali.</w:t>
      </w:r>
    </w:p>
    <w:p w14:paraId="6504F677" w14:textId="77777777" w:rsidR="00524AF0" w:rsidRDefault="00524AF0" w:rsidP="00D846CF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</w:p>
    <w:p w14:paraId="5BEE63CC" w14:textId="71C1A2C1" w:rsidR="002841B3" w:rsidRPr="00352F8B" w:rsidRDefault="002841B3" w:rsidP="00303484">
      <w:pPr>
        <w:spacing w:before="120" w:after="120" w:line="276" w:lineRule="auto"/>
        <w:rPr>
          <w:rFonts w:ascii="Tahoma" w:hAnsi="Tahoma" w:cs="Tahoma"/>
          <w:sz w:val="18"/>
        </w:rPr>
      </w:pPr>
    </w:p>
    <w:p w14:paraId="1C304A30" w14:textId="1140857F" w:rsidR="00D11D4A" w:rsidRPr="00B37B98" w:rsidRDefault="002841B3" w:rsidP="00B37B98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0" w:name="_Toc523387524"/>
      <w:r w:rsidRPr="00B37B98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PROCEDURE DI CONTROLLO</w:t>
      </w:r>
      <w:bookmarkEnd w:id="10"/>
    </w:p>
    <w:p w14:paraId="3D6B6D34" w14:textId="3D82A0AE" w:rsidR="00A2431D" w:rsidRPr="00A2431D" w:rsidRDefault="00A2431D" w:rsidP="00A2431D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A2431D">
        <w:rPr>
          <w:rFonts w:ascii="Arial" w:hAnsi="Arial" w:cs="Arial"/>
          <w:sz w:val="20"/>
        </w:rPr>
        <w:t>Ad integrazione delle regole comportamentali di carattere generale indicate</w:t>
      </w:r>
      <w:r w:rsidR="00410536">
        <w:rPr>
          <w:rFonts w:ascii="Arial" w:hAnsi="Arial" w:cs="Arial"/>
          <w:sz w:val="20"/>
        </w:rPr>
        <w:t xml:space="preserve"> in precedenza</w:t>
      </w:r>
      <w:r w:rsidRPr="00A2431D">
        <w:rPr>
          <w:rFonts w:ascii="Arial" w:hAnsi="Arial" w:cs="Arial"/>
          <w:sz w:val="20"/>
        </w:rPr>
        <w:t xml:space="preserve">, si riportano di seguito ulteriori presidi di controllo operativi a prevenzione della commissione dei reati </w:t>
      </w:r>
      <w:r w:rsidR="00410536" w:rsidRPr="00410536">
        <w:rPr>
          <w:rFonts w:ascii="Arial" w:hAnsi="Arial" w:cs="Arial"/>
          <w:sz w:val="20"/>
        </w:rPr>
        <w:t>di omicidio colposo e lesioni gravi o gravissime</w:t>
      </w:r>
      <w:r w:rsidRPr="00A2431D">
        <w:rPr>
          <w:rFonts w:ascii="Arial" w:hAnsi="Arial" w:cs="Arial"/>
          <w:sz w:val="20"/>
        </w:rPr>
        <w:t xml:space="preserve">, </w:t>
      </w:r>
      <w:r w:rsidR="00317122" w:rsidRPr="00317122">
        <w:rPr>
          <w:rFonts w:ascii="Arial" w:hAnsi="Arial" w:cs="Arial"/>
          <w:sz w:val="20"/>
        </w:rPr>
        <w:t>con particolare rife</w:t>
      </w:r>
      <w:r w:rsidR="00317122">
        <w:rPr>
          <w:rFonts w:ascii="Arial" w:hAnsi="Arial" w:cs="Arial"/>
          <w:sz w:val="20"/>
        </w:rPr>
        <w:t>rimento al processo di</w:t>
      </w:r>
      <w:r w:rsidR="00317122" w:rsidRPr="00317122">
        <w:rPr>
          <w:rFonts w:ascii="Arial" w:hAnsi="Arial" w:cs="Arial"/>
          <w:sz w:val="20"/>
        </w:rPr>
        <w:t xml:space="preserve"> gestione degli adempimenti in materia di salute e sicurezza ex D. Lgs. 81/2008</w:t>
      </w:r>
      <w:r w:rsidRPr="00A2431D">
        <w:rPr>
          <w:rFonts w:ascii="Arial" w:hAnsi="Arial" w:cs="Arial"/>
          <w:sz w:val="20"/>
        </w:rPr>
        <w:t>.</w:t>
      </w:r>
    </w:p>
    <w:p w14:paraId="5D4925C0" w14:textId="77777777" w:rsidR="00A2431D" w:rsidRPr="00A2431D" w:rsidRDefault="00A2431D" w:rsidP="00317122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</w:p>
    <w:p w14:paraId="5A3A29FD" w14:textId="4D678047" w:rsidR="00A2431D" w:rsidRPr="00A2431D" w:rsidRDefault="00DB48C1" w:rsidP="00A2431D">
      <w:pPr>
        <w:spacing w:before="120" w:after="120" w:line="276" w:lineRule="auto"/>
        <w:jc w:val="both"/>
        <w:rPr>
          <w:rFonts w:ascii="Arial" w:hAnsi="Arial" w:cs="Arial"/>
          <w:sz w:val="20"/>
          <w:u w:val="single"/>
          <w:lang w:eastAsia="it-IT"/>
        </w:rPr>
      </w:pPr>
      <w:r w:rsidRPr="00DB48C1">
        <w:rPr>
          <w:rFonts w:ascii="Arial" w:hAnsi="Arial" w:cs="Arial"/>
          <w:sz w:val="20"/>
          <w:u w:val="single"/>
          <w:lang w:eastAsia="it-IT"/>
        </w:rPr>
        <w:t>Adempimenti in materia di salute e sicurezza dei lavoratori (ex D. Lgs.81/2008) e normativa ambientale</w:t>
      </w:r>
      <w:r w:rsidR="00A2431D" w:rsidRPr="00A2431D">
        <w:rPr>
          <w:rFonts w:ascii="Arial" w:hAnsi="Arial" w:cs="Arial"/>
          <w:sz w:val="20"/>
          <w:u w:val="single"/>
          <w:lang w:eastAsia="it-IT"/>
        </w:rPr>
        <w:t xml:space="preserve"> </w:t>
      </w:r>
    </w:p>
    <w:p w14:paraId="07F9B28B" w14:textId="77777777" w:rsidR="00317122" w:rsidRPr="00317122" w:rsidRDefault="00317122" w:rsidP="00317122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317122">
        <w:rPr>
          <w:rFonts w:ascii="Arial" w:hAnsi="Arial" w:cs="Arial"/>
          <w:sz w:val="20"/>
        </w:rPr>
        <w:t xml:space="preserve">Ad integrazione delle regole comportamentali di carattere generale indicate in precedenza, si riportano di seguito ulteriori presidi di controllo operativi a prevenzione della commissione dei reati di omicidio colposo e lesioni gravi o gravissime, con particolare riferimento al processo strumentale alla </w:t>
      </w:r>
      <w:r w:rsidRPr="00317122">
        <w:rPr>
          <w:rFonts w:ascii="Arial" w:hAnsi="Arial" w:cs="Arial"/>
          <w:sz w:val="20"/>
        </w:rPr>
        <w:lastRenderedPageBreak/>
        <w:t>commissione dei reati quale la gestione degli adempimenti in materia di salute e sicurezza ex D. Lgs. 81/2008.</w:t>
      </w:r>
    </w:p>
    <w:p w14:paraId="11432649" w14:textId="77777777" w:rsidR="00317122" w:rsidRPr="00317122" w:rsidRDefault="00317122" w:rsidP="00317122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317122">
        <w:rPr>
          <w:rFonts w:ascii="Arial" w:hAnsi="Arial" w:cs="Arial"/>
          <w:sz w:val="20"/>
        </w:rPr>
        <w:t>Di seguito i presidi di controllo operativi volti a prevenire la commissione dei reati sopra descritti:</w:t>
      </w:r>
    </w:p>
    <w:p w14:paraId="5820834D" w14:textId="362A029D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diffondere all'interno della Società la cultura della sicurezza sul lavoro attraverso opportune azioni informative e formative nei confronti di tutto il personale ai diversi livelli dell'organizzazione;</w:t>
      </w:r>
    </w:p>
    <w:p w14:paraId="725A176E" w14:textId="40D5C903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 xml:space="preserve">predisporre attività periodiche </w:t>
      </w:r>
      <w:r w:rsidR="00A91DB7">
        <w:rPr>
          <w:rFonts w:ascii="Arial" w:eastAsia="Calibri" w:hAnsi="Arial" w:cs="Arial"/>
          <w:sz w:val="20"/>
          <w:szCs w:val="22"/>
          <w:lang w:eastAsia="it-IT"/>
        </w:rPr>
        <w:t xml:space="preserve">di </w:t>
      </w:r>
      <w:r w:rsidRPr="00317122">
        <w:rPr>
          <w:rFonts w:ascii="Arial" w:eastAsia="Calibri" w:hAnsi="Arial" w:cs="Arial"/>
          <w:sz w:val="20"/>
          <w:szCs w:val="22"/>
          <w:lang w:eastAsia="it-IT"/>
        </w:rPr>
        <w:t>adeguamento del Documento di Valutazione dei Rischi;</w:t>
      </w:r>
    </w:p>
    <w:p w14:paraId="0541DDD6" w14:textId="27793ADE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redigere formalmente la nomina dei soggetti previsti dalla normativa in materia di igiene e sicurezza sui luoghi di lavoro ed i poteri loro assegnati;</w:t>
      </w:r>
    </w:p>
    <w:p w14:paraId="4AE80C6B" w14:textId="0B532CB9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assicurare la coerenza fra il sistema di deleghe e procure e le responsabilità assegnate in materia di igiene e sicurezza sui luoghi di lavoro;</w:t>
      </w:r>
    </w:p>
    <w:p w14:paraId="43314F1F" w14:textId="305C4EDB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assicurare l’erogazione di attività formative in ambito salute e sicurezza secondo quanto previsto dalle leggi vigenti, e monitorare rigorosamente l’apprendimento dei contenuti oggetto della formazione;</w:t>
      </w:r>
    </w:p>
    <w:p w14:paraId="55B52177" w14:textId="31DDB9D4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eseguire in maniera formale, nel caso di appalto di lavori, servizi o forniture da parte della Società, la comunicazione agli affidatari dei rischi presenti negli ambienti di lavoro nei quali sono destinati ad operare;</w:t>
      </w:r>
    </w:p>
    <w:p w14:paraId="391BF918" w14:textId="2C15A397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eliminare alla fonte i rischi per la salute e la sicurezza dei lavoratori, e, ove ciò non sia possibile, ridurli al minimo sfruttando le conoscenze acquisite ed il progresso tecnologico;</w:t>
      </w:r>
    </w:p>
    <w:p w14:paraId="012FE803" w14:textId="15005E97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valutare attentamente tutti i rischi per la salute dei lavoratori che non possono essere eliminati, al fine di adottare le contromisure maggiormente idonee;</w:t>
      </w:r>
    </w:p>
    <w:p w14:paraId="25E469D9" w14:textId="2ADDD0AF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rispettare i principi ergonomici e di salubrità nei luoghi di lavoro nell’organizzazione del lavoro, nella concezione dei posti di lavoro e la scelta delle attrezzature di lavoro nella definizione dei metodi di lavoro e di produzione, in particolare al fine di ridurre gli effetti sulla salute del lavoro monotono e di quello ripetitivo;</w:t>
      </w:r>
    </w:p>
    <w:p w14:paraId="46BD6A7F" w14:textId="449A982A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programmare le misure ritenute opportune per garantire il miglioramento nel tempo dei livelli di sicurezza;</w:t>
      </w:r>
    </w:p>
    <w:p w14:paraId="6BAB661C" w14:textId="25939554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impartire adeguate istruzioni ai lavoratori;</w:t>
      </w:r>
    </w:p>
    <w:p w14:paraId="29792BC5" w14:textId="25B58AAB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attivare un monitoraggio del sistema adottato per la gestione delle misure a tutela della salute e della sicurezza sul lavoro in termini di effettività e adeguatezza. Tale monitoraggio deve essere svolto su 2 livelli:</w:t>
      </w:r>
    </w:p>
    <w:p w14:paraId="2890F81D" w14:textId="39AB0FC8" w:rsidR="00317122" w:rsidRPr="00317122" w:rsidRDefault="00317122" w:rsidP="00317122">
      <w:pPr>
        <w:pStyle w:val="Corpotesto"/>
        <w:spacing w:before="120" w:after="120" w:line="276" w:lineRule="auto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317122">
        <w:rPr>
          <w:rFonts w:ascii="Arial" w:hAnsi="Arial" w:cs="Arial"/>
          <w:sz w:val="20"/>
        </w:rPr>
        <w:t xml:space="preserve">monitoraggio, di competenza delle risorse interne della struttura, in termini di autocontrollo, da parte di ciascun dipendente preposto o dirigente; </w:t>
      </w:r>
    </w:p>
    <w:p w14:paraId="5C8B3851" w14:textId="0C45C6C2" w:rsidR="00317122" w:rsidRPr="00317122" w:rsidRDefault="00317122" w:rsidP="00317122">
      <w:pPr>
        <w:pStyle w:val="Corpotesto"/>
        <w:spacing w:before="120" w:after="120" w:line="276" w:lineRule="auto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317122">
        <w:rPr>
          <w:rFonts w:ascii="Arial" w:hAnsi="Arial" w:cs="Arial"/>
          <w:sz w:val="20"/>
        </w:rPr>
        <w:t>monitoraggio, svolto periodicamente, dal personale responsabile, che assicuri obiettività, imparzialità ed indipendenza nello svolgimento della verifica ispettiva sul settore di lavoro di propria competenza, per consentire l’adozione delle decisioni strategiche.</w:t>
      </w:r>
    </w:p>
    <w:p w14:paraId="63FC55B6" w14:textId="10176ADC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effettuare e/o contribuire, in ragione della propria responsabilità, un’approfondita analisi di ogni infortunio sul lavoro verificatosi, al fine di individuare eventuali carenze nel sistema di gestione della salute e della sicurezza e di identificare le eventuali azioni correttive da intraprendere.</w:t>
      </w:r>
    </w:p>
    <w:p w14:paraId="32CED3F8" w14:textId="77777777" w:rsidR="002A16A4" w:rsidRDefault="002A16A4" w:rsidP="00317122">
      <w:pPr>
        <w:pStyle w:val="Corpotesto"/>
        <w:spacing w:before="120" w:after="120" w:line="276" w:lineRule="auto"/>
        <w:ind w:left="360"/>
        <w:rPr>
          <w:rFonts w:ascii="Arial" w:eastAsia="Calibri" w:hAnsi="Arial" w:cs="Arial"/>
          <w:sz w:val="20"/>
          <w:szCs w:val="22"/>
          <w:lang w:eastAsia="it-IT"/>
        </w:rPr>
      </w:pPr>
    </w:p>
    <w:p w14:paraId="62712299" w14:textId="3A0A28DF" w:rsidR="00317122" w:rsidRPr="00317122" w:rsidRDefault="00317122" w:rsidP="00317122">
      <w:pPr>
        <w:pStyle w:val="Corpotesto"/>
        <w:spacing w:before="120" w:after="120" w:line="276" w:lineRule="auto"/>
        <w:ind w:left="360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Inoltre, ogni destinatario del Modello che si trovi legittimamente presso i locali della Società deve:</w:t>
      </w:r>
    </w:p>
    <w:p w14:paraId="29492E9C" w14:textId="248FED01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 xml:space="preserve">conformemente alla propria formazione ed esperienza nonché alle istruzioni e ai mezzi forniti ovvero predisposti dal Datore di Lavoro della Società (e del Cliente in riferimento ad attività </w:t>
      </w:r>
      <w:r w:rsidRPr="00317122">
        <w:rPr>
          <w:rFonts w:ascii="Arial" w:eastAsia="Calibri" w:hAnsi="Arial" w:cs="Arial"/>
          <w:sz w:val="20"/>
          <w:szCs w:val="22"/>
          <w:lang w:eastAsia="it-IT"/>
        </w:rPr>
        <w:lastRenderedPageBreak/>
        <w:t>svolte in luoghi a rischio), astenersi dall’adottare comportamenti imprudenti quanto alla salvaguardia della propria salute e della propria sicurezza;</w:t>
      </w:r>
    </w:p>
    <w:p w14:paraId="778DE724" w14:textId="24DD3BBF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rispettare la normativa al fin</w:t>
      </w:r>
      <w:r w:rsidR="00E47AF9">
        <w:rPr>
          <w:rFonts w:ascii="Arial" w:eastAsia="Calibri" w:hAnsi="Arial" w:cs="Arial"/>
          <w:sz w:val="20"/>
          <w:szCs w:val="22"/>
          <w:lang w:eastAsia="it-IT"/>
        </w:rPr>
        <w:t>e della protezione collettiva e</w:t>
      </w:r>
      <w:r w:rsidRPr="00317122">
        <w:rPr>
          <w:rFonts w:ascii="Arial" w:eastAsia="Calibri" w:hAnsi="Arial" w:cs="Arial"/>
          <w:sz w:val="20"/>
          <w:szCs w:val="22"/>
          <w:lang w:eastAsia="it-IT"/>
        </w:rPr>
        <w:t xml:space="preserve"> individuale, esercitando in particolare ogni opportuno controllo ed attività idonea a salvaguardare la salute e la sicurezza dei Collaboratori, Fornitori e/o di persone estranee, eventualmente presenti sul luogo di lavoro;</w:t>
      </w:r>
    </w:p>
    <w:p w14:paraId="19E9536E" w14:textId="6224AA73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 xml:space="preserve">utilizzare in modo appropriato i dispositivi di protezione messi a disposizione; </w:t>
      </w:r>
    </w:p>
    <w:p w14:paraId="27326679" w14:textId="5D7976E1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 xml:space="preserve">segnalare immediatamente ai livelli opportuni (in ragione delle responsabilità attribuite) le anomalie dei mezzi e dei dispositivi di cui ai punti precedenti, nonché le altre eventuali condizioni di pericolo di cui si è a conoscenza; </w:t>
      </w:r>
    </w:p>
    <w:p w14:paraId="5391FCAF" w14:textId="4B5948D4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sottoporsi ai controlli sanitari previsti;</w:t>
      </w:r>
    </w:p>
    <w:p w14:paraId="22979F6A" w14:textId="0B8B8EFB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aderire agli interventi formativi previsti, studiando attentamente il materiale fornito;</w:t>
      </w:r>
    </w:p>
    <w:p w14:paraId="3F844882" w14:textId="0D0E6B58" w:rsidR="00317122" w:rsidRPr="00317122" w:rsidRDefault="00317122" w:rsidP="00317122">
      <w:pPr>
        <w:pStyle w:val="Corpotesto"/>
        <w:numPr>
          <w:ilvl w:val="0"/>
          <w:numId w:val="2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317122">
        <w:rPr>
          <w:rFonts w:ascii="Arial" w:eastAsia="Calibri" w:hAnsi="Arial" w:cs="Arial"/>
          <w:sz w:val="20"/>
          <w:szCs w:val="22"/>
          <w:lang w:eastAsia="it-IT"/>
        </w:rPr>
        <w:t>contribuire all’adempimento di tutti gli obblighi imposti dall’autorità competente o comunque necessari per tutelare la sicurezza e la salute dei lavoratori durante il lavoro.</w:t>
      </w:r>
      <w:r w:rsidR="009C723F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</w:p>
    <w:sectPr w:rsidR="00317122" w:rsidRPr="00317122" w:rsidSect="00CF14E0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ED27" w14:textId="77777777" w:rsidR="00C97577" w:rsidRDefault="00C97577" w:rsidP="00BC2A2C">
      <w:pPr>
        <w:spacing w:after="0" w:line="240" w:lineRule="auto"/>
      </w:pPr>
      <w:r>
        <w:separator/>
      </w:r>
    </w:p>
  </w:endnote>
  <w:endnote w:type="continuationSeparator" w:id="0">
    <w:p w14:paraId="06783152" w14:textId="77777777" w:rsidR="00C97577" w:rsidRDefault="00C97577" w:rsidP="00BC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DF79" w14:textId="4B7729B9" w:rsidR="00D61B68" w:rsidRDefault="00D61B68" w:rsidP="00D61B68">
    <w:pPr>
      <w:pStyle w:val="Pidipagina"/>
      <w:jc w:val="right"/>
      <w:rPr>
        <w:rFonts w:ascii="Microsoft Tai Le" w:hAnsi="Microsoft Tai Le" w:cs="Microsoft Tai Le"/>
        <w:color w:val="A6A6A6"/>
        <w:sz w:val="16"/>
        <w:szCs w:val="16"/>
      </w:rPr>
    </w:pPr>
    <w:r w:rsidRPr="00D61B68">
      <w:rPr>
        <w:rFonts w:ascii="Microsoft Tai Le" w:hAnsi="Microsoft Tai Le" w:cs="Microsoft Tai Le"/>
        <w:color w:val="A6A6A6"/>
        <w:sz w:val="16"/>
        <w:szCs w:val="16"/>
      </w:rPr>
      <w:ptab w:relativeTo="margin" w:alignment="right" w:leader="none"/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7107D91" wp14:editId="37FA337D">
              <wp:simplePos x="0" y="0"/>
              <wp:positionH relativeFrom="margin">
                <wp:posOffset>0</wp:posOffset>
              </wp:positionH>
              <wp:positionV relativeFrom="paragraph">
                <wp:posOffset>205104</wp:posOffset>
              </wp:positionV>
              <wp:extent cx="5756910" cy="0"/>
              <wp:effectExtent l="0" t="0" r="3429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96CF7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15pt" to="453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" strokecolor="#f8cbad" strokeweight=".5pt">
              <v:stroke joinstyle="miter"/>
              <w10:wrap anchorx="margin"/>
            </v:line>
          </w:pict>
        </mc:Fallback>
      </mc:AlternateContent>
    </w:r>
    <w:r w:rsidRPr="00BE797E">
      <w:rPr>
        <w:rFonts w:ascii="Microsoft Tai Le" w:hAnsi="Microsoft Tai Le" w:cs="Microsoft Tai Le"/>
        <w:sz w:val="16"/>
        <w:szCs w:val="16"/>
        <w:lang w:val="en-US"/>
      </w:rPr>
      <w:tab/>
    </w:r>
  </w:p>
  <w:p w14:paraId="184009BB" w14:textId="77777777" w:rsidR="00D61B68" w:rsidRDefault="00D61B68" w:rsidP="00D61B68">
    <w:pPr>
      <w:pStyle w:val="Pidipagina"/>
      <w:tabs>
        <w:tab w:val="left" w:pos="5311"/>
        <w:tab w:val="right" w:pos="9070"/>
      </w:tabs>
      <w:rPr>
        <w:rFonts w:ascii="Microsoft Tai Le" w:hAnsi="Microsoft Tai Le" w:cs="Microsoft Tai Le"/>
        <w:color w:val="A6A6A6"/>
        <w:sz w:val="16"/>
        <w:szCs w:val="16"/>
      </w:rPr>
    </w:pP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</w:p>
  <w:p w14:paraId="0F62D67D" w14:textId="293D4D0A" w:rsidR="00D61B68" w:rsidRDefault="00D61B68" w:rsidP="00D61B68">
    <w:pPr>
      <w:pStyle w:val="Pidipagina"/>
      <w:tabs>
        <w:tab w:val="left" w:pos="5311"/>
        <w:tab w:val="right" w:pos="9070"/>
      </w:tabs>
      <w:jc w:val="right"/>
      <w:rPr>
        <w:rFonts w:cs="Microsoft Tai Le"/>
        <w:bCs/>
        <w:color w:val="A6A6A6"/>
        <w:sz w:val="16"/>
        <w:szCs w:val="16"/>
      </w:rPr>
    </w:pPr>
    <w:r w:rsidRPr="00BE797E">
      <w:rPr>
        <w:rFonts w:cs="Microsoft Tai Le"/>
        <w:color w:val="A6A6A6"/>
        <w:sz w:val="16"/>
        <w:szCs w:val="16"/>
      </w:rPr>
      <w:t xml:space="preserve">Page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PAGE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5C1713">
      <w:rPr>
        <w:rFonts w:cs="Microsoft Tai Le"/>
        <w:bCs/>
        <w:noProof/>
        <w:color w:val="A6A6A6"/>
        <w:sz w:val="16"/>
        <w:szCs w:val="16"/>
      </w:rPr>
      <w:t>6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  <w:r w:rsidRPr="00BE797E">
      <w:rPr>
        <w:rFonts w:cs="Microsoft Tai Le"/>
        <w:color w:val="A6A6A6"/>
        <w:sz w:val="16"/>
        <w:szCs w:val="16"/>
      </w:rPr>
      <w:t xml:space="preserve"> of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NUMPAGES 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5C1713">
      <w:rPr>
        <w:rFonts w:cs="Microsoft Tai Le"/>
        <w:bCs/>
        <w:noProof/>
        <w:color w:val="A6A6A6"/>
        <w:sz w:val="16"/>
        <w:szCs w:val="16"/>
      </w:rPr>
      <w:t>6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</w:p>
  <w:p w14:paraId="373889E5" w14:textId="77777777" w:rsidR="00907435" w:rsidRPr="009F6875" w:rsidRDefault="00907435" w:rsidP="00D61B68">
    <w:pPr>
      <w:pStyle w:val="Pidipagina"/>
      <w:tabs>
        <w:tab w:val="left" w:pos="5311"/>
        <w:tab w:val="right" w:pos="9070"/>
      </w:tabs>
      <w:jc w:val="right"/>
      <w:rPr>
        <w:rFonts w:ascii="Microsoft Tai Le" w:hAnsi="Microsoft Tai Le" w:cs="Microsoft Tai Le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BB9E" w14:textId="77777777" w:rsidR="00C97577" w:rsidRDefault="00C97577" w:rsidP="00BC2A2C">
      <w:pPr>
        <w:spacing w:after="0" w:line="240" w:lineRule="auto"/>
      </w:pPr>
      <w:r>
        <w:separator/>
      </w:r>
    </w:p>
  </w:footnote>
  <w:footnote w:type="continuationSeparator" w:id="0">
    <w:p w14:paraId="5DD08305" w14:textId="77777777" w:rsidR="00C97577" w:rsidRDefault="00C97577" w:rsidP="00BC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04A5" w14:textId="77777777" w:rsidR="002A765F" w:rsidRDefault="002A765F" w:rsidP="002A765F">
    <w:pPr>
      <w:pStyle w:val="Intestazione"/>
      <w:jc w:val="center"/>
      <w:rPr>
        <w:rFonts w:ascii="Microsoft Tai Le" w:eastAsia="Times New Roman" w:hAnsi="Microsoft Tai Le" w:cs="Microsoft Tai Le"/>
        <w:i/>
        <w:noProof/>
        <w:color w:val="A6A6A6"/>
        <w:sz w:val="16"/>
        <w:szCs w:val="16"/>
        <w:lang w:eastAsia="it-IT"/>
      </w:rPr>
    </w:pPr>
  </w:p>
  <w:p w14:paraId="0A094671" w14:textId="77777777" w:rsidR="00D44C5A" w:rsidRDefault="002C66DB" w:rsidP="00D44C5A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center" w:leader="none"/>
    </w: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right" w:leader="none"/>
    </w:r>
    <w:r w:rsidR="00B43285" w:rsidRPr="00B43285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="00D44C5A"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Modello di Organizzazione Gestione e Controllo </w:t>
    </w:r>
  </w:p>
  <w:p w14:paraId="20E01E2A" w14:textId="77777777" w:rsidR="00D44C5A" w:rsidRDefault="00D44C5A" w:rsidP="00D44C5A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ex D.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Lgs. 8 giugno 2001 n. 231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SO.GE.S.I. S.r.l.</w:t>
    </w:r>
  </w:p>
  <w:p w14:paraId="40ED87B8" w14:textId="2779E314" w:rsidR="00E55F3B" w:rsidRPr="00B43285" w:rsidRDefault="002A765F" w:rsidP="00D44C5A">
    <w:pPr>
      <w:pStyle w:val="Intestazione"/>
      <w:jc w:val="right"/>
    </w:pPr>
    <w:r w:rsidRPr="00BC2A2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D7DE49" wp14:editId="16C376BD">
              <wp:simplePos x="0" y="0"/>
              <wp:positionH relativeFrom="margin">
                <wp:posOffset>0</wp:posOffset>
              </wp:positionH>
              <wp:positionV relativeFrom="paragraph">
                <wp:posOffset>14936</wp:posOffset>
              </wp:positionV>
              <wp:extent cx="5756910" cy="0"/>
              <wp:effectExtent l="0" t="0" r="3429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D58A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pt" to="453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" strokecolor="#f7caac [1301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18F"/>
    <w:multiLevelType w:val="hybridMultilevel"/>
    <w:tmpl w:val="2E42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0A0"/>
    <w:multiLevelType w:val="hybridMultilevel"/>
    <w:tmpl w:val="1B8E898E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40711"/>
    <w:multiLevelType w:val="hybridMultilevel"/>
    <w:tmpl w:val="80AE18A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678F5"/>
    <w:multiLevelType w:val="hybridMultilevel"/>
    <w:tmpl w:val="3458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AB7"/>
    <w:multiLevelType w:val="hybridMultilevel"/>
    <w:tmpl w:val="BD44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2248"/>
    <w:multiLevelType w:val="hybridMultilevel"/>
    <w:tmpl w:val="E7D2FB92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B26CD"/>
    <w:multiLevelType w:val="hybridMultilevel"/>
    <w:tmpl w:val="8D42C46E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04EAE"/>
    <w:multiLevelType w:val="hybridMultilevel"/>
    <w:tmpl w:val="2B00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F07F7"/>
    <w:multiLevelType w:val="hybridMultilevel"/>
    <w:tmpl w:val="86C0DF84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822D6"/>
    <w:multiLevelType w:val="hybridMultilevel"/>
    <w:tmpl w:val="66F0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6ECE"/>
    <w:multiLevelType w:val="hybridMultilevel"/>
    <w:tmpl w:val="2E8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6EB"/>
    <w:multiLevelType w:val="hybridMultilevel"/>
    <w:tmpl w:val="CF548510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DF119F"/>
    <w:multiLevelType w:val="hybridMultilevel"/>
    <w:tmpl w:val="124AE6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4ADD2">
      <w:numFmt w:val="bullet"/>
      <w:lvlText w:val="-"/>
      <w:lvlJc w:val="left"/>
      <w:pPr>
        <w:ind w:left="1800" w:hanging="360"/>
      </w:pPr>
      <w:rPr>
        <w:rFonts w:ascii="Microsoft Tai Le" w:eastAsia="Calibri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B3790"/>
    <w:multiLevelType w:val="hybridMultilevel"/>
    <w:tmpl w:val="D7A69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A5E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72E38"/>
    <w:multiLevelType w:val="hybridMultilevel"/>
    <w:tmpl w:val="C81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C0E49"/>
    <w:multiLevelType w:val="hybridMultilevel"/>
    <w:tmpl w:val="61F8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1053D"/>
    <w:multiLevelType w:val="hybridMultilevel"/>
    <w:tmpl w:val="3236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316F7"/>
    <w:multiLevelType w:val="hybridMultilevel"/>
    <w:tmpl w:val="56AC6DE8"/>
    <w:lvl w:ilvl="0" w:tplc="CCFC94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0E75"/>
    <w:multiLevelType w:val="hybridMultilevel"/>
    <w:tmpl w:val="82383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D0B9E"/>
    <w:multiLevelType w:val="hybridMultilevel"/>
    <w:tmpl w:val="B906CEA4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0F159B"/>
    <w:multiLevelType w:val="hybridMultilevel"/>
    <w:tmpl w:val="337CA032"/>
    <w:lvl w:ilvl="0" w:tplc="1A9402F8">
      <w:start w:val="2"/>
      <w:numFmt w:val="decimal"/>
      <w:lvlText w:val="%1"/>
      <w:lvlJc w:val="left"/>
      <w:pPr>
        <w:ind w:left="656" w:hanging="396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41BC29C6">
      <w:start w:val="1"/>
      <w:numFmt w:val="bullet"/>
      <w:lvlText w:val="•"/>
      <w:lvlJc w:val="left"/>
      <w:pPr>
        <w:ind w:left="1580" w:hanging="356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15747A10">
      <w:start w:val="1"/>
      <w:numFmt w:val="bullet"/>
      <w:lvlText w:val="•"/>
      <w:lvlJc w:val="left"/>
      <w:pPr>
        <w:ind w:left="950" w:hanging="356"/>
      </w:pPr>
      <w:rPr>
        <w:rFonts w:hint="default"/>
      </w:rPr>
    </w:lvl>
    <w:lvl w:ilvl="3" w:tplc="51BCE9FC">
      <w:start w:val="1"/>
      <w:numFmt w:val="bullet"/>
      <w:lvlText w:val="•"/>
      <w:lvlJc w:val="left"/>
      <w:pPr>
        <w:ind w:left="1018" w:hanging="356"/>
      </w:pPr>
      <w:rPr>
        <w:rFonts w:hint="default"/>
      </w:rPr>
    </w:lvl>
    <w:lvl w:ilvl="4" w:tplc="312AA508">
      <w:start w:val="1"/>
      <w:numFmt w:val="bullet"/>
      <w:lvlText w:val="•"/>
      <w:lvlJc w:val="left"/>
      <w:pPr>
        <w:ind w:left="1580" w:hanging="356"/>
      </w:pPr>
      <w:rPr>
        <w:rFonts w:hint="default"/>
      </w:rPr>
    </w:lvl>
    <w:lvl w:ilvl="5" w:tplc="9B00CEA6">
      <w:start w:val="1"/>
      <w:numFmt w:val="bullet"/>
      <w:lvlText w:val="•"/>
      <w:lvlJc w:val="left"/>
      <w:pPr>
        <w:ind w:left="1596" w:hanging="356"/>
      </w:pPr>
      <w:rPr>
        <w:rFonts w:hint="default"/>
      </w:rPr>
    </w:lvl>
    <w:lvl w:ilvl="6" w:tplc="3B4A0DF2">
      <w:start w:val="1"/>
      <w:numFmt w:val="bullet"/>
      <w:lvlText w:val="•"/>
      <w:lvlJc w:val="left"/>
      <w:pPr>
        <w:ind w:left="1599" w:hanging="356"/>
      </w:pPr>
      <w:rPr>
        <w:rFonts w:hint="default"/>
      </w:rPr>
    </w:lvl>
    <w:lvl w:ilvl="7" w:tplc="6E08C7FA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  <w:lvl w:ilvl="8" w:tplc="54944C02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</w:abstractNum>
  <w:abstractNum w:abstractNumId="21" w15:restartNumberingAfterBreak="0">
    <w:nsid w:val="485B1531"/>
    <w:multiLevelType w:val="hybridMultilevel"/>
    <w:tmpl w:val="3F7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65060"/>
    <w:multiLevelType w:val="hybridMultilevel"/>
    <w:tmpl w:val="860E5DC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2B03AE"/>
    <w:multiLevelType w:val="hybridMultilevel"/>
    <w:tmpl w:val="D63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C3CB1"/>
    <w:multiLevelType w:val="hybridMultilevel"/>
    <w:tmpl w:val="0B8682FA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AF2FB7"/>
    <w:multiLevelType w:val="hybridMultilevel"/>
    <w:tmpl w:val="5640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B7A90"/>
    <w:multiLevelType w:val="hybridMultilevel"/>
    <w:tmpl w:val="CEC0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1394C"/>
    <w:multiLevelType w:val="hybridMultilevel"/>
    <w:tmpl w:val="A75AAD96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1A3641"/>
    <w:multiLevelType w:val="hybridMultilevel"/>
    <w:tmpl w:val="0F9E7F0C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B42609"/>
    <w:multiLevelType w:val="hybridMultilevel"/>
    <w:tmpl w:val="E42AA1F0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E4203F"/>
    <w:multiLevelType w:val="hybridMultilevel"/>
    <w:tmpl w:val="918C2B74"/>
    <w:lvl w:ilvl="0" w:tplc="5D54BC26">
      <w:start w:val="1"/>
      <w:numFmt w:val="bullet"/>
      <w:lvlText w:val="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CCFC9450">
      <w:start w:val="1"/>
      <w:numFmt w:val="bullet"/>
      <w:lvlText w:val="•"/>
      <w:lvlJc w:val="left"/>
      <w:pPr>
        <w:tabs>
          <w:tab w:val="num" w:pos="1678"/>
        </w:tabs>
        <w:ind w:left="1678" w:hanging="360"/>
      </w:pPr>
      <w:rPr>
        <w:rFonts w:ascii="Arial" w:hAnsi="Arial" w:hint="default"/>
        <w:b/>
        <w:i w:val="0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1" w15:restartNumberingAfterBreak="0">
    <w:nsid w:val="6E381698"/>
    <w:multiLevelType w:val="hybridMultilevel"/>
    <w:tmpl w:val="F1C2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C16DA"/>
    <w:multiLevelType w:val="hybridMultilevel"/>
    <w:tmpl w:val="1166B968"/>
    <w:lvl w:ilvl="0" w:tplc="A3BAC520">
      <w:start w:val="1"/>
      <w:numFmt w:val="bullet"/>
      <w:lvlText w:val="•"/>
      <w:lvlJc w:val="left"/>
      <w:pPr>
        <w:ind w:left="1541" w:hanging="358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F9B68300">
      <w:start w:val="1"/>
      <w:numFmt w:val="bullet"/>
      <w:lvlText w:val="•"/>
      <w:lvlJc w:val="left"/>
      <w:pPr>
        <w:ind w:left="2339" w:hanging="358"/>
      </w:pPr>
      <w:rPr>
        <w:rFonts w:hint="default"/>
      </w:rPr>
    </w:lvl>
    <w:lvl w:ilvl="2" w:tplc="113C9B08">
      <w:start w:val="1"/>
      <w:numFmt w:val="bullet"/>
      <w:lvlText w:val="•"/>
      <w:lvlJc w:val="left"/>
      <w:pPr>
        <w:ind w:left="3137" w:hanging="358"/>
      </w:pPr>
      <w:rPr>
        <w:rFonts w:hint="default"/>
      </w:rPr>
    </w:lvl>
    <w:lvl w:ilvl="3" w:tplc="103AD3B8">
      <w:start w:val="1"/>
      <w:numFmt w:val="bullet"/>
      <w:lvlText w:val="•"/>
      <w:lvlJc w:val="left"/>
      <w:pPr>
        <w:ind w:left="3935" w:hanging="358"/>
      </w:pPr>
      <w:rPr>
        <w:rFonts w:hint="default"/>
      </w:rPr>
    </w:lvl>
    <w:lvl w:ilvl="4" w:tplc="BF12CBD2">
      <w:start w:val="1"/>
      <w:numFmt w:val="bullet"/>
      <w:lvlText w:val="•"/>
      <w:lvlJc w:val="left"/>
      <w:pPr>
        <w:ind w:left="4732" w:hanging="358"/>
      </w:pPr>
      <w:rPr>
        <w:rFonts w:hint="default"/>
      </w:rPr>
    </w:lvl>
    <w:lvl w:ilvl="5" w:tplc="E8083CEC">
      <w:start w:val="1"/>
      <w:numFmt w:val="bullet"/>
      <w:lvlText w:val="•"/>
      <w:lvlJc w:val="left"/>
      <w:pPr>
        <w:ind w:left="5530" w:hanging="358"/>
      </w:pPr>
      <w:rPr>
        <w:rFonts w:hint="default"/>
      </w:rPr>
    </w:lvl>
    <w:lvl w:ilvl="6" w:tplc="76263042">
      <w:start w:val="1"/>
      <w:numFmt w:val="bullet"/>
      <w:lvlText w:val="•"/>
      <w:lvlJc w:val="left"/>
      <w:pPr>
        <w:ind w:left="6328" w:hanging="358"/>
      </w:pPr>
      <w:rPr>
        <w:rFonts w:hint="default"/>
      </w:rPr>
    </w:lvl>
    <w:lvl w:ilvl="7" w:tplc="C5BE86CE">
      <w:start w:val="1"/>
      <w:numFmt w:val="bullet"/>
      <w:lvlText w:val="•"/>
      <w:lvlJc w:val="left"/>
      <w:pPr>
        <w:ind w:left="7126" w:hanging="358"/>
      </w:pPr>
      <w:rPr>
        <w:rFonts w:hint="default"/>
      </w:rPr>
    </w:lvl>
    <w:lvl w:ilvl="8" w:tplc="2A3EEF72">
      <w:start w:val="1"/>
      <w:numFmt w:val="bullet"/>
      <w:lvlText w:val="•"/>
      <w:lvlJc w:val="left"/>
      <w:pPr>
        <w:ind w:left="7924" w:hanging="358"/>
      </w:pPr>
      <w:rPr>
        <w:rFonts w:hint="default"/>
      </w:rPr>
    </w:lvl>
  </w:abstractNum>
  <w:num w:numId="1">
    <w:abstractNumId w:val="30"/>
  </w:num>
  <w:num w:numId="2">
    <w:abstractNumId w:val="9"/>
  </w:num>
  <w:num w:numId="3">
    <w:abstractNumId w:val="17"/>
  </w:num>
  <w:num w:numId="4">
    <w:abstractNumId w:val="31"/>
  </w:num>
  <w:num w:numId="5">
    <w:abstractNumId w:val="4"/>
  </w:num>
  <w:num w:numId="6">
    <w:abstractNumId w:val="23"/>
  </w:num>
  <w:num w:numId="7">
    <w:abstractNumId w:val="14"/>
  </w:num>
  <w:num w:numId="8">
    <w:abstractNumId w:val="25"/>
  </w:num>
  <w:num w:numId="9">
    <w:abstractNumId w:val="26"/>
  </w:num>
  <w:num w:numId="10">
    <w:abstractNumId w:val="19"/>
  </w:num>
  <w:num w:numId="11">
    <w:abstractNumId w:val="1"/>
  </w:num>
  <w:num w:numId="12">
    <w:abstractNumId w:val="32"/>
  </w:num>
  <w:num w:numId="13">
    <w:abstractNumId w:val="7"/>
  </w:num>
  <w:num w:numId="14">
    <w:abstractNumId w:val="20"/>
  </w:num>
  <w:num w:numId="15">
    <w:abstractNumId w:val="12"/>
  </w:num>
  <w:num w:numId="16">
    <w:abstractNumId w:val="22"/>
  </w:num>
  <w:num w:numId="17">
    <w:abstractNumId w:val="5"/>
  </w:num>
  <w:num w:numId="18">
    <w:abstractNumId w:val="18"/>
  </w:num>
  <w:num w:numId="19">
    <w:abstractNumId w:val="24"/>
  </w:num>
  <w:num w:numId="20">
    <w:abstractNumId w:val="2"/>
  </w:num>
  <w:num w:numId="21">
    <w:abstractNumId w:val="29"/>
  </w:num>
  <w:num w:numId="22">
    <w:abstractNumId w:val="27"/>
  </w:num>
  <w:num w:numId="23">
    <w:abstractNumId w:val="6"/>
  </w:num>
  <w:num w:numId="24">
    <w:abstractNumId w:val="11"/>
  </w:num>
  <w:num w:numId="25">
    <w:abstractNumId w:val="13"/>
  </w:num>
  <w:num w:numId="26">
    <w:abstractNumId w:val="16"/>
  </w:num>
  <w:num w:numId="27">
    <w:abstractNumId w:val="8"/>
  </w:num>
  <w:num w:numId="28">
    <w:abstractNumId w:val="21"/>
  </w:num>
  <w:num w:numId="29">
    <w:abstractNumId w:val="28"/>
  </w:num>
  <w:num w:numId="30">
    <w:abstractNumId w:val="15"/>
  </w:num>
  <w:num w:numId="31">
    <w:abstractNumId w:val="0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0"/>
    <w:rsid w:val="00005BF1"/>
    <w:rsid w:val="00006358"/>
    <w:rsid w:val="00016C78"/>
    <w:rsid w:val="00017DDC"/>
    <w:rsid w:val="00023FE3"/>
    <w:rsid w:val="00067CF5"/>
    <w:rsid w:val="000778BF"/>
    <w:rsid w:val="0008227E"/>
    <w:rsid w:val="00094B6B"/>
    <w:rsid w:val="00095335"/>
    <w:rsid w:val="000A5962"/>
    <w:rsid w:val="000B3EFF"/>
    <w:rsid w:val="000D2490"/>
    <w:rsid w:val="000D78A4"/>
    <w:rsid w:val="000E0A5C"/>
    <w:rsid w:val="000E0D54"/>
    <w:rsid w:val="000E5BB6"/>
    <w:rsid w:val="000E681A"/>
    <w:rsid w:val="000F1717"/>
    <w:rsid w:val="000F291D"/>
    <w:rsid w:val="000F6583"/>
    <w:rsid w:val="00113D40"/>
    <w:rsid w:val="00116BFF"/>
    <w:rsid w:val="00130183"/>
    <w:rsid w:val="00134A3A"/>
    <w:rsid w:val="00143DFC"/>
    <w:rsid w:val="00145E6E"/>
    <w:rsid w:val="00154153"/>
    <w:rsid w:val="00163F3A"/>
    <w:rsid w:val="001776AD"/>
    <w:rsid w:val="00195C3C"/>
    <w:rsid w:val="001A1C20"/>
    <w:rsid w:val="001A6A3F"/>
    <w:rsid w:val="001C7B56"/>
    <w:rsid w:val="001D0E49"/>
    <w:rsid w:val="001D314A"/>
    <w:rsid w:val="001D3DAE"/>
    <w:rsid w:val="001E6894"/>
    <w:rsid w:val="002043D6"/>
    <w:rsid w:val="002046C7"/>
    <w:rsid w:val="002165F7"/>
    <w:rsid w:val="0022280F"/>
    <w:rsid w:val="00232647"/>
    <w:rsid w:val="00274519"/>
    <w:rsid w:val="002841B3"/>
    <w:rsid w:val="00285ECE"/>
    <w:rsid w:val="002A16A4"/>
    <w:rsid w:val="002A21FF"/>
    <w:rsid w:val="002A765F"/>
    <w:rsid w:val="002C66DB"/>
    <w:rsid w:val="002D0475"/>
    <w:rsid w:val="002D0E96"/>
    <w:rsid w:val="002D3C08"/>
    <w:rsid w:val="00302398"/>
    <w:rsid w:val="00303484"/>
    <w:rsid w:val="003042C1"/>
    <w:rsid w:val="00307F7A"/>
    <w:rsid w:val="00310032"/>
    <w:rsid w:val="00317122"/>
    <w:rsid w:val="003377CF"/>
    <w:rsid w:val="003470C2"/>
    <w:rsid w:val="00352F8B"/>
    <w:rsid w:val="00362942"/>
    <w:rsid w:val="00377F5D"/>
    <w:rsid w:val="003824A4"/>
    <w:rsid w:val="00387294"/>
    <w:rsid w:val="003A0146"/>
    <w:rsid w:val="003A5B3F"/>
    <w:rsid w:val="003B2170"/>
    <w:rsid w:val="003B3944"/>
    <w:rsid w:val="003C6ABF"/>
    <w:rsid w:val="003D25D8"/>
    <w:rsid w:val="003F123F"/>
    <w:rsid w:val="003F3E5D"/>
    <w:rsid w:val="00403C89"/>
    <w:rsid w:val="00403FC9"/>
    <w:rsid w:val="00404009"/>
    <w:rsid w:val="00410536"/>
    <w:rsid w:val="0042271D"/>
    <w:rsid w:val="0042353D"/>
    <w:rsid w:val="004338EA"/>
    <w:rsid w:val="00441F8F"/>
    <w:rsid w:val="00470DB2"/>
    <w:rsid w:val="00485F20"/>
    <w:rsid w:val="00495B4F"/>
    <w:rsid w:val="004B3286"/>
    <w:rsid w:val="004B6179"/>
    <w:rsid w:val="004F0095"/>
    <w:rsid w:val="004F0DF2"/>
    <w:rsid w:val="005163DB"/>
    <w:rsid w:val="005167EC"/>
    <w:rsid w:val="00524AF0"/>
    <w:rsid w:val="00527827"/>
    <w:rsid w:val="005658FB"/>
    <w:rsid w:val="00576A6F"/>
    <w:rsid w:val="00582102"/>
    <w:rsid w:val="0059382B"/>
    <w:rsid w:val="005B706B"/>
    <w:rsid w:val="005C1713"/>
    <w:rsid w:val="005C67C6"/>
    <w:rsid w:val="005D33D4"/>
    <w:rsid w:val="005D5FBC"/>
    <w:rsid w:val="005F6C36"/>
    <w:rsid w:val="0060089A"/>
    <w:rsid w:val="00600C5C"/>
    <w:rsid w:val="00607DF0"/>
    <w:rsid w:val="006223F4"/>
    <w:rsid w:val="00643512"/>
    <w:rsid w:val="0064436C"/>
    <w:rsid w:val="00663A91"/>
    <w:rsid w:val="00677232"/>
    <w:rsid w:val="00685516"/>
    <w:rsid w:val="006B71E3"/>
    <w:rsid w:val="006B7B82"/>
    <w:rsid w:val="006C32F5"/>
    <w:rsid w:val="006C6630"/>
    <w:rsid w:val="006D5748"/>
    <w:rsid w:val="006E4269"/>
    <w:rsid w:val="006E6706"/>
    <w:rsid w:val="006E6CA7"/>
    <w:rsid w:val="006F4BAB"/>
    <w:rsid w:val="006F71C3"/>
    <w:rsid w:val="00702083"/>
    <w:rsid w:val="0070237B"/>
    <w:rsid w:val="00704A10"/>
    <w:rsid w:val="00705FBE"/>
    <w:rsid w:val="00711146"/>
    <w:rsid w:val="00715D4E"/>
    <w:rsid w:val="007221BE"/>
    <w:rsid w:val="00723306"/>
    <w:rsid w:val="007349D1"/>
    <w:rsid w:val="0074297E"/>
    <w:rsid w:val="00743002"/>
    <w:rsid w:val="007552A1"/>
    <w:rsid w:val="007561D7"/>
    <w:rsid w:val="00770A14"/>
    <w:rsid w:val="00771679"/>
    <w:rsid w:val="007A28A3"/>
    <w:rsid w:val="007A29E1"/>
    <w:rsid w:val="007A4AB8"/>
    <w:rsid w:val="007B23E3"/>
    <w:rsid w:val="007B7CC3"/>
    <w:rsid w:val="007C0A87"/>
    <w:rsid w:val="007C3795"/>
    <w:rsid w:val="007C43FB"/>
    <w:rsid w:val="007C59D9"/>
    <w:rsid w:val="007D066F"/>
    <w:rsid w:val="007E0B11"/>
    <w:rsid w:val="008001B4"/>
    <w:rsid w:val="00845B77"/>
    <w:rsid w:val="008A4F6B"/>
    <w:rsid w:val="008D283B"/>
    <w:rsid w:val="008E3929"/>
    <w:rsid w:val="008F6830"/>
    <w:rsid w:val="008F7F7B"/>
    <w:rsid w:val="00907435"/>
    <w:rsid w:val="0092679C"/>
    <w:rsid w:val="00933203"/>
    <w:rsid w:val="00943DA3"/>
    <w:rsid w:val="0095457C"/>
    <w:rsid w:val="00972889"/>
    <w:rsid w:val="00975991"/>
    <w:rsid w:val="009874DE"/>
    <w:rsid w:val="00992DD6"/>
    <w:rsid w:val="00994466"/>
    <w:rsid w:val="009B2559"/>
    <w:rsid w:val="009B6C0C"/>
    <w:rsid w:val="009C723F"/>
    <w:rsid w:val="009D1CAB"/>
    <w:rsid w:val="009D429D"/>
    <w:rsid w:val="009D6D90"/>
    <w:rsid w:val="009E7267"/>
    <w:rsid w:val="009F4E9B"/>
    <w:rsid w:val="009F6875"/>
    <w:rsid w:val="00A0582F"/>
    <w:rsid w:val="00A06E9E"/>
    <w:rsid w:val="00A13D27"/>
    <w:rsid w:val="00A24318"/>
    <w:rsid w:val="00A2431D"/>
    <w:rsid w:val="00A31CDE"/>
    <w:rsid w:val="00A35824"/>
    <w:rsid w:val="00A35AF6"/>
    <w:rsid w:val="00A44AAB"/>
    <w:rsid w:val="00A62EFA"/>
    <w:rsid w:val="00A65D7C"/>
    <w:rsid w:val="00A71F0F"/>
    <w:rsid w:val="00A8216D"/>
    <w:rsid w:val="00A8423C"/>
    <w:rsid w:val="00A85B74"/>
    <w:rsid w:val="00A87AAC"/>
    <w:rsid w:val="00A912F9"/>
    <w:rsid w:val="00A91DB7"/>
    <w:rsid w:val="00AA044E"/>
    <w:rsid w:val="00AB354C"/>
    <w:rsid w:val="00AC50EE"/>
    <w:rsid w:val="00AC7A12"/>
    <w:rsid w:val="00AD4062"/>
    <w:rsid w:val="00AF19C6"/>
    <w:rsid w:val="00B108C1"/>
    <w:rsid w:val="00B1477B"/>
    <w:rsid w:val="00B2715A"/>
    <w:rsid w:val="00B27D3A"/>
    <w:rsid w:val="00B3413A"/>
    <w:rsid w:val="00B37B98"/>
    <w:rsid w:val="00B43285"/>
    <w:rsid w:val="00B52BDB"/>
    <w:rsid w:val="00B57586"/>
    <w:rsid w:val="00B71F73"/>
    <w:rsid w:val="00B9740F"/>
    <w:rsid w:val="00BC07CB"/>
    <w:rsid w:val="00BC269E"/>
    <w:rsid w:val="00BC2A2C"/>
    <w:rsid w:val="00BC5ED9"/>
    <w:rsid w:val="00BC676E"/>
    <w:rsid w:val="00BD52A0"/>
    <w:rsid w:val="00BE1AE2"/>
    <w:rsid w:val="00BE2AAF"/>
    <w:rsid w:val="00BF5372"/>
    <w:rsid w:val="00C0597C"/>
    <w:rsid w:val="00C106DD"/>
    <w:rsid w:val="00C10887"/>
    <w:rsid w:val="00C12BAD"/>
    <w:rsid w:val="00C16268"/>
    <w:rsid w:val="00C16787"/>
    <w:rsid w:val="00C17AE7"/>
    <w:rsid w:val="00C20AC1"/>
    <w:rsid w:val="00C244F3"/>
    <w:rsid w:val="00C24EBA"/>
    <w:rsid w:val="00C307E8"/>
    <w:rsid w:val="00C51F6B"/>
    <w:rsid w:val="00C779C3"/>
    <w:rsid w:val="00C811B0"/>
    <w:rsid w:val="00C842F1"/>
    <w:rsid w:val="00C97577"/>
    <w:rsid w:val="00CA422A"/>
    <w:rsid w:val="00CA432B"/>
    <w:rsid w:val="00CB6E3A"/>
    <w:rsid w:val="00CC5D00"/>
    <w:rsid w:val="00CD1D3A"/>
    <w:rsid w:val="00CF031F"/>
    <w:rsid w:val="00CF14E0"/>
    <w:rsid w:val="00D03CC4"/>
    <w:rsid w:val="00D11D4A"/>
    <w:rsid w:val="00D1358C"/>
    <w:rsid w:val="00D156CE"/>
    <w:rsid w:val="00D20A6F"/>
    <w:rsid w:val="00D27BE0"/>
    <w:rsid w:val="00D373E3"/>
    <w:rsid w:val="00D44C53"/>
    <w:rsid w:val="00D44C5A"/>
    <w:rsid w:val="00D5022E"/>
    <w:rsid w:val="00D50C4D"/>
    <w:rsid w:val="00D57F4B"/>
    <w:rsid w:val="00D61B68"/>
    <w:rsid w:val="00D64DD8"/>
    <w:rsid w:val="00D736D0"/>
    <w:rsid w:val="00D825F8"/>
    <w:rsid w:val="00D846CF"/>
    <w:rsid w:val="00D86C1F"/>
    <w:rsid w:val="00D9683A"/>
    <w:rsid w:val="00DA7F92"/>
    <w:rsid w:val="00DB48C1"/>
    <w:rsid w:val="00E019D0"/>
    <w:rsid w:val="00E05A91"/>
    <w:rsid w:val="00E10E4E"/>
    <w:rsid w:val="00E23ED4"/>
    <w:rsid w:val="00E24558"/>
    <w:rsid w:val="00E31B27"/>
    <w:rsid w:val="00E3478B"/>
    <w:rsid w:val="00E47AF9"/>
    <w:rsid w:val="00E508C7"/>
    <w:rsid w:val="00E55F3B"/>
    <w:rsid w:val="00E55F8F"/>
    <w:rsid w:val="00E93FDB"/>
    <w:rsid w:val="00EA5F7E"/>
    <w:rsid w:val="00ED276B"/>
    <w:rsid w:val="00ED4611"/>
    <w:rsid w:val="00EE0112"/>
    <w:rsid w:val="00EE5D0E"/>
    <w:rsid w:val="00EF413E"/>
    <w:rsid w:val="00EF723D"/>
    <w:rsid w:val="00EF7CC2"/>
    <w:rsid w:val="00F01499"/>
    <w:rsid w:val="00F05C31"/>
    <w:rsid w:val="00F146CD"/>
    <w:rsid w:val="00F16DE7"/>
    <w:rsid w:val="00F20BB3"/>
    <w:rsid w:val="00F3074B"/>
    <w:rsid w:val="00F50D3D"/>
    <w:rsid w:val="00F55662"/>
    <w:rsid w:val="00F76A5A"/>
    <w:rsid w:val="00F84AEA"/>
    <w:rsid w:val="00F93CEE"/>
    <w:rsid w:val="00FA0197"/>
    <w:rsid w:val="00FA7658"/>
    <w:rsid w:val="00FD3185"/>
    <w:rsid w:val="00FD31C0"/>
    <w:rsid w:val="00FE1D7A"/>
    <w:rsid w:val="00FE2C24"/>
    <w:rsid w:val="00FF2C65"/>
    <w:rsid w:val="00FF44E7"/>
    <w:rsid w:val="00FF4F5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5EFCB"/>
  <w15:chartTrackingRefBased/>
  <w15:docId w15:val="{0464DFF8-68E2-41EA-9747-4FEB2764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A2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C2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5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C2A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C2A2C"/>
    <w:rPr>
      <w:rFonts w:ascii="Times New Roman" w:eastAsia="Times New Roman" w:hAnsi="Times New Roman" w:cs="Times New Roman"/>
      <w:sz w:val="24"/>
      <w:szCs w:val="20"/>
    </w:rPr>
  </w:style>
  <w:style w:type="paragraph" w:customStyle="1" w:styleId="2tit">
    <w:name w:val="2_tit"/>
    <w:basedOn w:val="Titolo2"/>
    <w:rsid w:val="00BC2A2C"/>
    <w:pPr>
      <w:keepLines w:val="0"/>
      <w:tabs>
        <w:tab w:val="num" w:pos="1116"/>
      </w:tabs>
      <w:spacing w:before="60" w:after="120" w:line="240" w:lineRule="atLeast"/>
      <w:ind w:left="1116" w:hanging="576"/>
      <w:jc w:val="both"/>
    </w:pPr>
    <w:rPr>
      <w:rFonts w:ascii="Arial" w:eastAsia="Times New Roman" w:hAnsi="Arial" w:cs="Arial"/>
      <w:b/>
      <w:bCs/>
      <w:smallCaps/>
      <w:color w:val="auto"/>
      <w:sz w:val="20"/>
      <w:szCs w:val="20"/>
    </w:rPr>
  </w:style>
  <w:style w:type="paragraph" w:customStyle="1" w:styleId="mod1">
    <w:name w:val="mod_1"/>
    <w:basedOn w:val="Normale"/>
    <w:rsid w:val="00BC2A2C"/>
    <w:pPr>
      <w:keepNext/>
      <w:spacing w:before="60" w:after="12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28"/>
      <w:szCs w:val="28"/>
    </w:rPr>
  </w:style>
  <w:style w:type="paragraph" w:customStyle="1" w:styleId="Default">
    <w:name w:val="Default"/>
    <w:rsid w:val="00BC2A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2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A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A2C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BC2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C2A2C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ED276B"/>
    <w:pPr>
      <w:tabs>
        <w:tab w:val="right" w:leader="dot" w:pos="9060"/>
      </w:tabs>
      <w:spacing w:before="120" w:after="120" w:line="360" w:lineRule="auto"/>
      <w:jc w:val="both"/>
    </w:pPr>
    <w:rPr>
      <w:rFonts w:ascii="Tahoma" w:hAnsi="Tahoma" w:cs="Microsoft Tai Le"/>
      <w:b/>
      <w:noProof/>
      <w:color w:val="000000" w:themeColor="text1"/>
      <w:sz w:val="20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D276B"/>
    <w:pPr>
      <w:tabs>
        <w:tab w:val="left" w:pos="660"/>
        <w:tab w:val="right" w:leader="dot" w:pos="9060"/>
      </w:tabs>
      <w:spacing w:after="120" w:line="360" w:lineRule="auto"/>
      <w:ind w:left="221"/>
    </w:pPr>
    <w:rPr>
      <w:rFonts w:ascii="Tahoma" w:hAnsi="Tahoma" w:cs="Microsoft Tai Le"/>
      <w:noProof/>
      <w:color w:val="000000" w:themeColor="text1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BC2A2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0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46C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6C7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6C7"/>
    <w:rPr>
      <w:rFonts w:ascii="Segoe UI" w:eastAsia="Calibri" w:hAnsi="Segoe UI" w:cs="Segoe UI"/>
      <w:sz w:val="18"/>
      <w:szCs w:val="18"/>
    </w:rPr>
  </w:style>
  <w:style w:type="character" w:styleId="Titolodellibro">
    <w:name w:val="Book Title"/>
    <w:uiPriority w:val="33"/>
    <w:qFormat/>
    <w:rsid w:val="00B43285"/>
    <w:rPr>
      <w:b/>
      <w:bCs/>
      <w:smallCaps/>
      <w:spacing w:val="5"/>
    </w:rPr>
  </w:style>
  <w:style w:type="paragraph" w:styleId="Sommario3">
    <w:name w:val="toc 3"/>
    <w:basedOn w:val="Normale"/>
    <w:next w:val="Normale"/>
    <w:autoRedefine/>
    <w:uiPriority w:val="39"/>
    <w:unhideWhenUsed/>
    <w:rsid w:val="00ED276B"/>
    <w:pPr>
      <w:spacing w:after="100"/>
      <w:ind w:left="440"/>
    </w:pPr>
    <w:rPr>
      <w:rFonts w:ascii="Tahoma" w:hAnsi="Tahoma"/>
      <w:color w:val="000000" w:themeColor="text1"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5D4E"/>
    <w:pPr>
      <w:spacing w:after="100"/>
      <w:ind w:left="660"/>
    </w:pPr>
    <w:rPr>
      <w:rFonts w:ascii="Tahoma" w:hAnsi="Tahoma"/>
      <w:color w:val="000000" w:themeColor="text1"/>
      <w:sz w:val="18"/>
    </w:rPr>
  </w:style>
  <w:style w:type="paragraph" w:styleId="Revisione">
    <w:name w:val="Revision"/>
    <w:hidden/>
    <w:uiPriority w:val="99"/>
    <w:semiHidden/>
    <w:rsid w:val="0074300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5C31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20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208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D1CA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15D4E"/>
    <w:rPr>
      <w:i/>
      <w:iCs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5D4E"/>
    <w:pPr>
      <w:spacing w:after="100"/>
      <w:ind w:left="880"/>
    </w:pPr>
    <w:rPr>
      <w:rFonts w:ascii="Tahoma" w:hAnsi="Tahoma"/>
      <w:color w:val="000000" w:themeColor="text1"/>
      <w:sz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5D4E"/>
    <w:pPr>
      <w:spacing w:after="100"/>
      <w:ind w:left="1100"/>
    </w:pPr>
    <w:rPr>
      <w:rFonts w:ascii="Tahoma" w:hAnsi="Tahoma"/>
      <w:color w:val="000000" w:themeColor="text1"/>
      <w:sz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5D4E"/>
    <w:pPr>
      <w:spacing w:after="100"/>
      <w:ind w:left="1320"/>
    </w:pPr>
    <w:rPr>
      <w:rFonts w:ascii="Tahoma" w:hAnsi="Tahoma"/>
      <w:color w:val="000000" w:themeColor="text1"/>
      <w:sz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5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5D4E"/>
    <w:pPr>
      <w:spacing w:after="100"/>
      <w:ind w:left="1540"/>
    </w:pPr>
    <w:rPr>
      <w:rFonts w:ascii="Tahoma" w:hAnsi="Tahoma"/>
      <w:color w:val="000000" w:themeColor="text1"/>
      <w:sz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5D4E"/>
    <w:pPr>
      <w:spacing w:after="100"/>
      <w:ind w:left="1760"/>
    </w:pPr>
    <w:rPr>
      <w:rFonts w:ascii="Tahoma" w:hAnsi="Tahoma"/>
      <w:color w:val="000000" w:themeColor="text1"/>
      <w:sz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5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5D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D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A357-906D-4477-837D-61D0DE9F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LE FATTISPECIE DI REATO</vt:lpstr>
      <vt:lpstr>    OMICIDIO COLPOSO (ART.589 C.P.)</vt:lpstr>
      <vt:lpstr>    LESIONI PERSONALI COLPOSE (ART. 590 C.P.)</vt:lpstr>
      <vt:lpstr>IDENTIFICAZIONE DELLE ATTIVITA’ A RISCHIO REATO</vt:lpstr>
      <vt:lpstr>PRINCIPI GENERALI DI COMPORTAMENTO</vt:lpstr>
      <vt:lpstr>PROCEDURE DI CONTROLLO</vt:lpstr>
    </vt:vector>
  </TitlesOfParts>
  <Company>Deloitte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Ferraloro, Francesca Simona (IT - Milano)</dc:creator>
  <cp:keywords/>
  <dc:description/>
  <cp:lastModifiedBy>Barbara Gambella</cp:lastModifiedBy>
  <cp:revision>4</cp:revision>
  <dcterms:created xsi:type="dcterms:W3CDTF">2019-10-18T17:14:00Z</dcterms:created>
  <dcterms:modified xsi:type="dcterms:W3CDTF">2019-12-04T08:32:00Z</dcterms:modified>
</cp:coreProperties>
</file>