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E2E1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7AF1B205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25475364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3C56FA9F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6FD970B0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Cs w:val="20"/>
        </w:rPr>
      </w:pPr>
    </w:p>
    <w:p w14:paraId="6F8E948C" w14:textId="0B82F9E3" w:rsidR="00DB432F" w:rsidRDefault="00DB432F" w:rsidP="00DB432F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  <w:r w:rsidRPr="00D13512">
        <w:rPr>
          <w:rStyle w:val="Titolodellibro"/>
          <w:rFonts w:ascii="Arial" w:hAnsi="Arial" w:cs="Arial"/>
          <w:sz w:val="32"/>
          <w:szCs w:val="18"/>
        </w:rPr>
        <w:t>Società di Gestione Servizi Industriali S.r.l.</w:t>
      </w:r>
    </w:p>
    <w:p w14:paraId="3AB92021" w14:textId="4990D1C9" w:rsidR="00672587" w:rsidRDefault="00672587" w:rsidP="00DB432F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</w:p>
    <w:p w14:paraId="53CCDA18" w14:textId="77777777" w:rsidR="00672587" w:rsidRPr="00D13512" w:rsidRDefault="00672587" w:rsidP="00DB432F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</w:rPr>
      </w:pPr>
    </w:p>
    <w:p w14:paraId="4BE5BBD7" w14:textId="14965E4F" w:rsidR="00DB432F" w:rsidRPr="0045581E" w:rsidRDefault="00672587" w:rsidP="00DB432F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>
        <w:rPr>
          <w:noProof/>
        </w:rPr>
        <w:drawing>
          <wp:inline distT="0" distB="0" distL="0" distR="0" wp14:anchorId="67ACBA37" wp14:editId="6870AEB0">
            <wp:extent cx="3597275" cy="776605"/>
            <wp:effectExtent l="0" t="342900" r="0" b="290195"/>
            <wp:docPr id="1" name="Immagine 1" descr="SOGESI_logo2018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OGESI_logo2018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32F"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03C5025B" w14:textId="661C132A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44BB9121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</w:p>
    <w:p w14:paraId="6ABB70E2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MODELLO DI ORGANIZZAZIONE,</w:t>
      </w:r>
    </w:p>
    <w:p w14:paraId="33E67C66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 xml:space="preserve">GESTIONE E CONTROLLO </w:t>
      </w:r>
    </w:p>
    <w:p w14:paraId="2C3F16EB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EX D. LGS. 8 GIUGNO 2001 N. 231</w:t>
      </w:r>
    </w:p>
    <w:p w14:paraId="0B5F0240" w14:textId="77777777" w:rsidR="0064436C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5366CD30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9DA8494" w14:textId="7B0C2D19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PARTE SPECIALE </w:t>
      </w:r>
      <w:r w:rsidR="00D13F4D">
        <w:rPr>
          <w:rFonts w:ascii="Arial" w:eastAsia="Times New Roman" w:hAnsi="Arial" w:cs="Arial"/>
          <w:smallCaps/>
          <w:spacing w:val="5"/>
          <w:sz w:val="36"/>
          <w:szCs w:val="36"/>
        </w:rPr>
        <w:t>F</w:t>
      </w:r>
    </w:p>
    <w:p w14:paraId="3F1CE8F3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</w:p>
    <w:p w14:paraId="53217B2F" w14:textId="7B98F63A" w:rsidR="0064436C" w:rsidRPr="000E4A9A" w:rsidRDefault="00302398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 w:rsidRPr="00212771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Delitti </w:t>
      </w:r>
      <w:r w:rsidR="00212771" w:rsidRPr="00212771">
        <w:rPr>
          <w:rFonts w:ascii="Arial" w:eastAsia="Times New Roman" w:hAnsi="Arial" w:cs="Arial"/>
          <w:smallCaps/>
          <w:spacing w:val="5"/>
          <w:sz w:val="36"/>
          <w:szCs w:val="24"/>
        </w:rPr>
        <w:t>di ricettazione, riciclaggio ed impiego di denaro, beni o utilità di provenienza illecita nonché autoriciclaggio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br/>
        <w:t xml:space="preserve"> (art</w:t>
      </w:r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.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2</w:t>
      </w:r>
      <w:r w:rsidR="00212771">
        <w:rPr>
          <w:rFonts w:ascii="Arial" w:eastAsia="Times New Roman" w:hAnsi="Arial" w:cs="Arial"/>
          <w:smallCaps/>
          <w:spacing w:val="5"/>
          <w:sz w:val="36"/>
          <w:szCs w:val="36"/>
        </w:rPr>
        <w:t>5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</w:t>
      </w:r>
      <w:proofErr w:type="spellStart"/>
      <w:r w:rsidR="00212771">
        <w:rPr>
          <w:rFonts w:ascii="Arial" w:eastAsia="Times New Roman" w:hAnsi="Arial" w:cs="Arial"/>
          <w:smallCaps/>
          <w:spacing w:val="5"/>
          <w:sz w:val="36"/>
          <w:szCs w:val="36"/>
        </w:rPr>
        <w:t>oct</w:t>
      </w:r>
      <w:r>
        <w:rPr>
          <w:rFonts w:ascii="Arial" w:eastAsia="Times New Roman" w:hAnsi="Arial" w:cs="Arial"/>
          <w:smallCaps/>
          <w:spacing w:val="5"/>
          <w:sz w:val="36"/>
          <w:szCs w:val="36"/>
        </w:rPr>
        <w:t>ies</w:t>
      </w:r>
      <w:proofErr w:type="spellEnd"/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)</w:t>
      </w:r>
    </w:p>
    <w:p w14:paraId="467F89CC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666DA3EC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  <w:bookmarkStart w:id="0" w:name="_GoBack"/>
      <w:bookmarkEnd w:id="0"/>
    </w:p>
    <w:p w14:paraId="17367445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0"/>
          <w:szCs w:val="20"/>
        </w:rPr>
      </w:pPr>
    </w:p>
    <w:p w14:paraId="1F17453F" w14:textId="5E719EE0" w:rsidR="0064436C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8"/>
          <w:szCs w:val="20"/>
        </w:rPr>
      </w:pPr>
      <w:r w:rsidRPr="0045581E">
        <w:rPr>
          <w:rFonts w:ascii="Arial" w:eastAsia="Times New Roman" w:hAnsi="Arial" w:cs="Arial"/>
          <w:bCs/>
          <w:spacing w:val="5"/>
          <w:sz w:val="28"/>
          <w:szCs w:val="20"/>
        </w:rPr>
        <w:t xml:space="preserve">Approvato dal Consiglio di Amministrazione il </w:t>
      </w:r>
      <w:r w:rsidR="00666998">
        <w:rPr>
          <w:rFonts w:ascii="Arial" w:eastAsia="Times New Roman" w:hAnsi="Arial" w:cs="Arial"/>
          <w:bCs/>
          <w:spacing w:val="5"/>
          <w:sz w:val="28"/>
          <w:szCs w:val="20"/>
        </w:rPr>
        <w:t>1</w:t>
      </w:r>
      <w:r w:rsidR="00672587">
        <w:rPr>
          <w:rFonts w:ascii="Arial" w:eastAsia="Times New Roman" w:hAnsi="Arial" w:cs="Arial"/>
          <w:bCs/>
          <w:spacing w:val="5"/>
          <w:sz w:val="28"/>
          <w:szCs w:val="20"/>
        </w:rPr>
        <w:t>3</w:t>
      </w:r>
      <w:r w:rsidR="00666998">
        <w:rPr>
          <w:rFonts w:ascii="Arial" w:eastAsia="Times New Roman" w:hAnsi="Arial" w:cs="Arial"/>
          <w:bCs/>
          <w:spacing w:val="5"/>
          <w:sz w:val="28"/>
          <w:szCs w:val="20"/>
        </w:rPr>
        <w:t xml:space="preserve"> </w:t>
      </w:r>
      <w:r w:rsidR="00672587">
        <w:rPr>
          <w:rFonts w:ascii="Arial" w:eastAsia="Times New Roman" w:hAnsi="Arial" w:cs="Arial"/>
          <w:bCs/>
          <w:spacing w:val="5"/>
          <w:sz w:val="28"/>
          <w:szCs w:val="20"/>
        </w:rPr>
        <w:t>sett</w:t>
      </w:r>
      <w:r w:rsidR="00666998">
        <w:rPr>
          <w:rFonts w:ascii="Arial" w:eastAsia="Times New Roman" w:hAnsi="Arial" w:cs="Arial"/>
          <w:bCs/>
          <w:spacing w:val="5"/>
          <w:sz w:val="28"/>
          <w:szCs w:val="20"/>
        </w:rPr>
        <w:t>embre 201</w:t>
      </w:r>
      <w:r w:rsidR="00672587">
        <w:rPr>
          <w:rFonts w:ascii="Arial" w:eastAsia="Times New Roman" w:hAnsi="Arial" w:cs="Arial"/>
          <w:bCs/>
          <w:spacing w:val="5"/>
          <w:sz w:val="28"/>
          <w:szCs w:val="20"/>
        </w:rPr>
        <w:t>8</w:t>
      </w:r>
    </w:p>
    <w:p w14:paraId="47E8E106" w14:textId="77777777" w:rsidR="00672587" w:rsidRPr="0045581E" w:rsidRDefault="00672587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8"/>
          <w:szCs w:val="20"/>
        </w:rPr>
      </w:pPr>
    </w:p>
    <w:p w14:paraId="2100A6DE" w14:textId="77777777" w:rsidR="00DB432F" w:rsidRDefault="00DB432F" w:rsidP="00DB432F">
      <w:pPr>
        <w:spacing w:after="0" w:line="276" w:lineRule="auto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</w:p>
    <w:p w14:paraId="0886A59A" w14:textId="4476EA20" w:rsidR="00DB432F" w:rsidRDefault="00DB432F" w:rsidP="00DB432F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CF71C3">
        <w:rPr>
          <w:rFonts w:ascii="Arial" w:eastAsia="Times New Roman" w:hAnsi="Arial" w:cs="Arial"/>
          <w:b/>
          <w:bCs/>
          <w:spacing w:val="5"/>
          <w:sz w:val="18"/>
          <w:szCs w:val="18"/>
        </w:rPr>
        <w:t>Società di Gestione Servizi Industriali S.r.l. (SO.GE.S.I.)</w:t>
      </w:r>
    </w:p>
    <w:p w14:paraId="19E773D7" w14:textId="77777777" w:rsidR="00CB2841" w:rsidRPr="0045581E" w:rsidRDefault="00CB2841" w:rsidP="00CB2841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Sede Legale in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Ancona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 (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),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Vi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a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Roberto Bianchi, 60131</w:t>
      </w:r>
    </w:p>
    <w:p w14:paraId="5CD6D7C2" w14:textId="4BDC41F4" w:rsidR="00DB432F" w:rsidRDefault="00CB2841" w:rsidP="00DB432F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>Codice Fiscale n. 0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0421720426</w:t>
      </w:r>
    </w:p>
    <w:p w14:paraId="6B98A8EF" w14:textId="0EBF50E2" w:rsidR="00C842F1" w:rsidRPr="00D1358C" w:rsidRDefault="00C842F1" w:rsidP="0064436C">
      <w:pPr>
        <w:spacing w:after="0" w:line="276" w:lineRule="auto"/>
        <w:rPr>
          <w:rFonts w:ascii="Tahoma" w:hAnsi="Tahoma" w:cs="Tahoma"/>
          <w:b/>
          <w:color w:val="2E74B5" w:themeColor="accent1" w:themeShade="BF"/>
          <w:szCs w:val="24"/>
        </w:rPr>
      </w:pPr>
      <w:r w:rsidRPr="00352F8B">
        <w:rPr>
          <w:rFonts w:ascii="Tahoma" w:hAnsi="Tahoma" w:cs="Tahoma"/>
          <w:b/>
          <w:color w:val="2E74B5" w:themeColor="accent1" w:themeShade="BF"/>
          <w:szCs w:val="24"/>
        </w:rPr>
        <w:lastRenderedPageBreak/>
        <w:t>INDICE</w:t>
      </w:r>
    </w:p>
    <w:p w14:paraId="3D94A74E" w14:textId="321F4D74" w:rsidR="00DB432F" w:rsidRDefault="00ED276B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begin"/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instrText xml:space="preserve"> TOC \o "1-3" \h \z </w:instrText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separate"/>
      </w:r>
      <w:hyperlink w:anchor="_Toc523387751" w:history="1">
        <w:r w:rsidR="00DB432F" w:rsidRPr="00990E4F">
          <w:rPr>
            <w:rStyle w:val="Collegamentoipertestuale"/>
            <w:rFonts w:ascii="Arial" w:eastAsia="Times New Roman" w:hAnsi="Arial" w:cs="Arial"/>
            <w:bCs/>
            <w:kern w:val="32"/>
          </w:rPr>
          <w:t>LE FATTISPECIE DI REATO</w:t>
        </w:r>
        <w:r w:rsidR="00DB432F">
          <w:rPr>
            <w:webHidden/>
          </w:rPr>
          <w:tab/>
        </w:r>
        <w:r w:rsidR="00DB432F">
          <w:rPr>
            <w:webHidden/>
          </w:rPr>
          <w:fldChar w:fldCharType="begin"/>
        </w:r>
        <w:r w:rsidR="00DB432F">
          <w:rPr>
            <w:webHidden/>
          </w:rPr>
          <w:instrText xml:space="preserve"> PAGEREF _Toc523387751 \h </w:instrText>
        </w:r>
        <w:r w:rsidR="00DB432F">
          <w:rPr>
            <w:webHidden/>
          </w:rPr>
        </w:r>
        <w:r w:rsidR="00DB432F">
          <w:rPr>
            <w:webHidden/>
          </w:rPr>
          <w:fldChar w:fldCharType="separate"/>
        </w:r>
        <w:r w:rsidR="00DB432F">
          <w:rPr>
            <w:webHidden/>
          </w:rPr>
          <w:t>3</w:t>
        </w:r>
        <w:r w:rsidR="00DB432F">
          <w:rPr>
            <w:webHidden/>
          </w:rPr>
          <w:fldChar w:fldCharType="end"/>
        </w:r>
      </w:hyperlink>
    </w:p>
    <w:p w14:paraId="0AE32EE2" w14:textId="5ACD7B2E" w:rsidR="00DB432F" w:rsidRDefault="00672587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7752" w:history="1">
        <w:r w:rsidR="00DB432F" w:rsidRPr="00990E4F">
          <w:rPr>
            <w:rStyle w:val="Collegamentoipertestuale"/>
            <w:rFonts w:ascii="Times New Roman" w:hAnsi="Times New Roman"/>
            <w:w w:val="126"/>
          </w:rPr>
          <w:t>•</w:t>
        </w:r>
        <w:r w:rsidR="00DB432F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DB432F" w:rsidRPr="00990E4F">
          <w:rPr>
            <w:rStyle w:val="Collegamentoipertestuale"/>
          </w:rPr>
          <w:t>Riciclaggio (Art. 648 bis c.p.)</w:t>
        </w:r>
        <w:r w:rsidR="00DB432F">
          <w:rPr>
            <w:webHidden/>
          </w:rPr>
          <w:tab/>
        </w:r>
        <w:r w:rsidR="00DB432F">
          <w:rPr>
            <w:webHidden/>
          </w:rPr>
          <w:fldChar w:fldCharType="begin"/>
        </w:r>
        <w:r w:rsidR="00DB432F">
          <w:rPr>
            <w:webHidden/>
          </w:rPr>
          <w:instrText xml:space="preserve"> PAGEREF _Toc523387752 \h </w:instrText>
        </w:r>
        <w:r w:rsidR="00DB432F">
          <w:rPr>
            <w:webHidden/>
          </w:rPr>
        </w:r>
        <w:r w:rsidR="00DB432F">
          <w:rPr>
            <w:webHidden/>
          </w:rPr>
          <w:fldChar w:fldCharType="separate"/>
        </w:r>
        <w:r w:rsidR="00DB432F">
          <w:rPr>
            <w:webHidden/>
          </w:rPr>
          <w:t>3</w:t>
        </w:r>
        <w:r w:rsidR="00DB432F">
          <w:rPr>
            <w:webHidden/>
          </w:rPr>
          <w:fldChar w:fldCharType="end"/>
        </w:r>
      </w:hyperlink>
    </w:p>
    <w:p w14:paraId="488A5BE2" w14:textId="08CADB08" w:rsidR="00DB432F" w:rsidRDefault="00672587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7753" w:history="1">
        <w:r w:rsidR="00DB432F" w:rsidRPr="00990E4F">
          <w:rPr>
            <w:rStyle w:val="Collegamentoipertestuale"/>
            <w:rFonts w:ascii="Times New Roman" w:hAnsi="Times New Roman"/>
            <w:w w:val="126"/>
          </w:rPr>
          <w:t>•</w:t>
        </w:r>
        <w:r w:rsidR="00DB432F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DB432F" w:rsidRPr="00990E4F">
          <w:rPr>
            <w:rStyle w:val="Collegamentoipertestuale"/>
          </w:rPr>
          <w:t>Impiego di denaro, beni o utilità di provenienza illecita (art.648 ter c.p)</w:t>
        </w:r>
        <w:r w:rsidR="00DB432F">
          <w:rPr>
            <w:webHidden/>
          </w:rPr>
          <w:tab/>
        </w:r>
        <w:r w:rsidR="00DB432F">
          <w:rPr>
            <w:webHidden/>
          </w:rPr>
          <w:fldChar w:fldCharType="begin"/>
        </w:r>
        <w:r w:rsidR="00DB432F">
          <w:rPr>
            <w:webHidden/>
          </w:rPr>
          <w:instrText xml:space="preserve"> PAGEREF _Toc523387753 \h </w:instrText>
        </w:r>
        <w:r w:rsidR="00DB432F">
          <w:rPr>
            <w:webHidden/>
          </w:rPr>
        </w:r>
        <w:r w:rsidR="00DB432F">
          <w:rPr>
            <w:webHidden/>
          </w:rPr>
          <w:fldChar w:fldCharType="separate"/>
        </w:r>
        <w:r w:rsidR="00DB432F">
          <w:rPr>
            <w:webHidden/>
          </w:rPr>
          <w:t>3</w:t>
        </w:r>
        <w:r w:rsidR="00DB432F">
          <w:rPr>
            <w:webHidden/>
          </w:rPr>
          <w:fldChar w:fldCharType="end"/>
        </w:r>
      </w:hyperlink>
    </w:p>
    <w:p w14:paraId="7EF3C763" w14:textId="03C53D72" w:rsidR="00DB432F" w:rsidRDefault="00672587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7754" w:history="1">
        <w:r w:rsidR="00DB432F" w:rsidRPr="00990E4F">
          <w:rPr>
            <w:rStyle w:val="Collegamentoipertestuale"/>
            <w:rFonts w:ascii="Times New Roman" w:hAnsi="Times New Roman"/>
            <w:w w:val="126"/>
          </w:rPr>
          <w:t>•</w:t>
        </w:r>
        <w:r w:rsidR="00DB432F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DB432F" w:rsidRPr="00990E4F">
          <w:rPr>
            <w:rStyle w:val="Collegamentoipertestuale"/>
          </w:rPr>
          <w:t>Autoriciclaggio (art. 648 ter 1 c.p)</w:t>
        </w:r>
        <w:r w:rsidR="00DB432F">
          <w:rPr>
            <w:webHidden/>
          </w:rPr>
          <w:tab/>
        </w:r>
        <w:r w:rsidR="00DB432F">
          <w:rPr>
            <w:webHidden/>
          </w:rPr>
          <w:fldChar w:fldCharType="begin"/>
        </w:r>
        <w:r w:rsidR="00DB432F">
          <w:rPr>
            <w:webHidden/>
          </w:rPr>
          <w:instrText xml:space="preserve"> PAGEREF _Toc523387754 \h </w:instrText>
        </w:r>
        <w:r w:rsidR="00DB432F">
          <w:rPr>
            <w:webHidden/>
          </w:rPr>
        </w:r>
        <w:r w:rsidR="00DB432F">
          <w:rPr>
            <w:webHidden/>
          </w:rPr>
          <w:fldChar w:fldCharType="separate"/>
        </w:r>
        <w:r w:rsidR="00DB432F">
          <w:rPr>
            <w:webHidden/>
          </w:rPr>
          <w:t>3</w:t>
        </w:r>
        <w:r w:rsidR="00DB432F">
          <w:rPr>
            <w:webHidden/>
          </w:rPr>
          <w:fldChar w:fldCharType="end"/>
        </w:r>
      </w:hyperlink>
    </w:p>
    <w:p w14:paraId="69351C72" w14:textId="14E4C330" w:rsidR="00DB432F" w:rsidRDefault="00672587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755" w:history="1">
        <w:r w:rsidR="00DB432F" w:rsidRPr="00990E4F">
          <w:rPr>
            <w:rStyle w:val="Collegamentoipertestuale"/>
            <w:rFonts w:ascii="Arial" w:eastAsia="Times New Roman" w:hAnsi="Arial" w:cs="Arial"/>
            <w:bCs/>
            <w:kern w:val="32"/>
          </w:rPr>
          <w:t>IDENTIFICAZIONE DELLE ATTIVITA’ A RISCHIO REATO</w:t>
        </w:r>
        <w:r w:rsidR="00DB432F">
          <w:rPr>
            <w:webHidden/>
          </w:rPr>
          <w:tab/>
        </w:r>
        <w:r w:rsidR="00DB432F">
          <w:rPr>
            <w:webHidden/>
          </w:rPr>
          <w:fldChar w:fldCharType="begin"/>
        </w:r>
        <w:r w:rsidR="00DB432F">
          <w:rPr>
            <w:webHidden/>
          </w:rPr>
          <w:instrText xml:space="preserve"> PAGEREF _Toc523387755 \h </w:instrText>
        </w:r>
        <w:r w:rsidR="00DB432F">
          <w:rPr>
            <w:webHidden/>
          </w:rPr>
        </w:r>
        <w:r w:rsidR="00DB432F">
          <w:rPr>
            <w:webHidden/>
          </w:rPr>
          <w:fldChar w:fldCharType="separate"/>
        </w:r>
        <w:r w:rsidR="00DB432F">
          <w:rPr>
            <w:webHidden/>
          </w:rPr>
          <w:t>3</w:t>
        </w:r>
        <w:r w:rsidR="00DB432F">
          <w:rPr>
            <w:webHidden/>
          </w:rPr>
          <w:fldChar w:fldCharType="end"/>
        </w:r>
      </w:hyperlink>
    </w:p>
    <w:p w14:paraId="35912871" w14:textId="330DC310" w:rsidR="00DB432F" w:rsidRDefault="00672587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756" w:history="1">
        <w:r w:rsidR="00DB432F" w:rsidRPr="00990E4F">
          <w:rPr>
            <w:rStyle w:val="Collegamentoipertestuale"/>
            <w:rFonts w:ascii="Arial" w:eastAsia="Times New Roman" w:hAnsi="Arial" w:cs="Arial"/>
            <w:bCs/>
            <w:kern w:val="32"/>
          </w:rPr>
          <w:t>PRINCIPI GENERALI DI COMPORTAMENTO</w:t>
        </w:r>
        <w:r w:rsidR="00DB432F">
          <w:rPr>
            <w:webHidden/>
          </w:rPr>
          <w:tab/>
        </w:r>
        <w:r w:rsidR="00DB432F">
          <w:rPr>
            <w:webHidden/>
          </w:rPr>
          <w:fldChar w:fldCharType="begin"/>
        </w:r>
        <w:r w:rsidR="00DB432F">
          <w:rPr>
            <w:webHidden/>
          </w:rPr>
          <w:instrText xml:space="preserve"> PAGEREF _Toc523387756 \h </w:instrText>
        </w:r>
        <w:r w:rsidR="00DB432F">
          <w:rPr>
            <w:webHidden/>
          </w:rPr>
        </w:r>
        <w:r w:rsidR="00DB432F">
          <w:rPr>
            <w:webHidden/>
          </w:rPr>
          <w:fldChar w:fldCharType="separate"/>
        </w:r>
        <w:r w:rsidR="00DB432F">
          <w:rPr>
            <w:webHidden/>
          </w:rPr>
          <w:t>4</w:t>
        </w:r>
        <w:r w:rsidR="00DB432F">
          <w:rPr>
            <w:webHidden/>
          </w:rPr>
          <w:fldChar w:fldCharType="end"/>
        </w:r>
      </w:hyperlink>
    </w:p>
    <w:p w14:paraId="1CC94787" w14:textId="4983931D" w:rsidR="00DB432F" w:rsidRDefault="00672587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757" w:history="1">
        <w:r w:rsidR="00DB432F" w:rsidRPr="00990E4F">
          <w:rPr>
            <w:rStyle w:val="Collegamentoipertestuale"/>
            <w:rFonts w:ascii="Arial" w:eastAsia="Times New Roman" w:hAnsi="Arial" w:cs="Arial"/>
            <w:bCs/>
            <w:kern w:val="32"/>
          </w:rPr>
          <w:t>PROCEDURE DI CONTROLLO</w:t>
        </w:r>
        <w:r w:rsidR="00DB432F">
          <w:rPr>
            <w:webHidden/>
          </w:rPr>
          <w:tab/>
        </w:r>
        <w:r w:rsidR="00DB432F">
          <w:rPr>
            <w:webHidden/>
          </w:rPr>
          <w:fldChar w:fldCharType="begin"/>
        </w:r>
        <w:r w:rsidR="00DB432F">
          <w:rPr>
            <w:webHidden/>
          </w:rPr>
          <w:instrText xml:space="preserve"> PAGEREF _Toc523387757 \h </w:instrText>
        </w:r>
        <w:r w:rsidR="00DB432F">
          <w:rPr>
            <w:webHidden/>
          </w:rPr>
        </w:r>
        <w:r w:rsidR="00DB432F">
          <w:rPr>
            <w:webHidden/>
          </w:rPr>
          <w:fldChar w:fldCharType="separate"/>
        </w:r>
        <w:r w:rsidR="00DB432F">
          <w:rPr>
            <w:webHidden/>
          </w:rPr>
          <w:t>4</w:t>
        </w:r>
        <w:r w:rsidR="00DB432F">
          <w:rPr>
            <w:webHidden/>
          </w:rPr>
          <w:fldChar w:fldCharType="end"/>
        </w:r>
      </w:hyperlink>
    </w:p>
    <w:p w14:paraId="23231ECF" w14:textId="6206E539" w:rsidR="002841B3" w:rsidRPr="00B44F98" w:rsidRDefault="00ED276B" w:rsidP="007B7CC3">
      <w:pPr>
        <w:spacing w:after="120" w:line="276" w:lineRule="auto"/>
        <w:rPr>
          <w:rFonts w:cs="Microsoft Tai Le"/>
        </w:rPr>
      </w:pPr>
      <w:r>
        <w:rPr>
          <w:rStyle w:val="Collegamentoipertestuale"/>
          <w:rFonts w:asciiTheme="minorHAnsi" w:hAnsiTheme="minorHAnsi" w:cs="Microsoft Tai Le"/>
          <w:noProof/>
          <w:color w:val="000000" w:themeColor="text1"/>
          <w:sz w:val="18"/>
          <w:szCs w:val="24"/>
        </w:rPr>
        <w:fldChar w:fldCharType="end"/>
      </w:r>
    </w:p>
    <w:p w14:paraId="05D7C3ED" w14:textId="702A3C4A" w:rsidR="00C842F1" w:rsidRPr="00C842F1" w:rsidRDefault="002841B3" w:rsidP="00C842F1">
      <w:pPr>
        <w:spacing w:before="60" w:after="120" w:line="276" w:lineRule="auto"/>
        <w:rPr>
          <w:rFonts w:cs="Microsoft Tai Le"/>
          <w:spacing w:val="5"/>
        </w:rPr>
      </w:pPr>
      <w:r w:rsidRPr="00B44F98">
        <w:rPr>
          <w:rStyle w:val="Titolodellibro"/>
          <w:rFonts w:cs="Microsoft Tai Le"/>
          <w:b w:val="0"/>
          <w:bCs w:val="0"/>
          <w:smallCaps w:val="0"/>
        </w:rPr>
        <w:br w:type="page"/>
      </w:r>
    </w:p>
    <w:p w14:paraId="6EAE4805" w14:textId="5B0CF3CB" w:rsidR="00C842F1" w:rsidRPr="0064436C" w:rsidRDefault="002841B3" w:rsidP="0064436C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" w:name="_Toc523387751"/>
      <w:r w:rsidRPr="0064436C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lastRenderedPageBreak/>
        <w:t>LE FATTISPECIE DI REATO</w:t>
      </w:r>
      <w:bookmarkEnd w:id="1"/>
    </w:p>
    <w:p w14:paraId="5A592711" w14:textId="21E3BA11" w:rsidR="002841B3" w:rsidRPr="00FF5B84" w:rsidRDefault="002841B3" w:rsidP="00F17AEC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La presente Parte Speciale si riferisce ai </w:t>
      </w:r>
      <w:r w:rsidR="00302398">
        <w:rPr>
          <w:rFonts w:ascii="Arial" w:hAnsi="Arial" w:cs="Arial"/>
          <w:sz w:val="20"/>
        </w:rPr>
        <w:t xml:space="preserve">delitti </w:t>
      </w:r>
      <w:r w:rsidR="00F17AEC">
        <w:rPr>
          <w:rFonts w:ascii="Arial" w:hAnsi="Arial" w:cs="Arial"/>
          <w:sz w:val="20"/>
        </w:rPr>
        <w:t xml:space="preserve">reati </w:t>
      </w:r>
      <w:r w:rsidR="00F17AEC" w:rsidRPr="00F17AEC">
        <w:rPr>
          <w:rFonts w:ascii="Arial" w:hAnsi="Arial" w:cs="Arial"/>
          <w:sz w:val="20"/>
        </w:rPr>
        <w:t xml:space="preserve">di </w:t>
      </w:r>
      <w:r w:rsidR="00DE46DB">
        <w:rPr>
          <w:rFonts w:ascii="Arial" w:hAnsi="Arial" w:cs="Arial"/>
          <w:sz w:val="20"/>
        </w:rPr>
        <w:t>r</w:t>
      </w:r>
      <w:r w:rsidR="00F17AEC" w:rsidRPr="00F17AEC">
        <w:rPr>
          <w:rFonts w:ascii="Arial" w:hAnsi="Arial" w:cs="Arial"/>
          <w:sz w:val="20"/>
        </w:rPr>
        <w:t xml:space="preserve">icettazione, </w:t>
      </w:r>
      <w:r w:rsidR="00DE46DB">
        <w:rPr>
          <w:rFonts w:ascii="Arial" w:hAnsi="Arial" w:cs="Arial"/>
          <w:sz w:val="20"/>
        </w:rPr>
        <w:t>r</w:t>
      </w:r>
      <w:r w:rsidR="00F17AEC" w:rsidRPr="00F17AEC">
        <w:rPr>
          <w:rFonts w:ascii="Arial" w:hAnsi="Arial" w:cs="Arial"/>
          <w:sz w:val="20"/>
        </w:rPr>
        <w:t xml:space="preserve">iciclaggio ed </w:t>
      </w:r>
      <w:r w:rsidR="00D13F4D">
        <w:rPr>
          <w:rFonts w:ascii="Arial" w:hAnsi="Arial" w:cs="Arial"/>
          <w:sz w:val="20"/>
        </w:rPr>
        <w:t>i</w:t>
      </w:r>
      <w:r w:rsidR="00F17AEC" w:rsidRPr="00F17AEC">
        <w:rPr>
          <w:rFonts w:ascii="Arial" w:hAnsi="Arial" w:cs="Arial"/>
          <w:sz w:val="20"/>
        </w:rPr>
        <w:t xml:space="preserve">mpiego di denaro, beni o utilità di provenienza illecita nonché </w:t>
      </w:r>
      <w:r w:rsidR="00DE46DB">
        <w:rPr>
          <w:rFonts w:ascii="Arial" w:hAnsi="Arial" w:cs="Arial"/>
          <w:sz w:val="20"/>
        </w:rPr>
        <w:t>a</w:t>
      </w:r>
      <w:r w:rsidR="00F17AEC" w:rsidRPr="00F17AEC">
        <w:rPr>
          <w:rFonts w:ascii="Arial" w:hAnsi="Arial" w:cs="Arial"/>
          <w:sz w:val="20"/>
        </w:rPr>
        <w:t xml:space="preserve">utoriciclaggio, richiamati dagli art. 25 </w:t>
      </w:r>
      <w:proofErr w:type="spellStart"/>
      <w:r w:rsidR="00F17AEC" w:rsidRPr="00F17AEC">
        <w:rPr>
          <w:rFonts w:ascii="Arial" w:hAnsi="Arial" w:cs="Arial"/>
          <w:sz w:val="20"/>
        </w:rPr>
        <w:t>octies</w:t>
      </w:r>
      <w:proofErr w:type="spellEnd"/>
      <w:r w:rsidR="00FF5B84" w:rsidRPr="00F17AEC">
        <w:rPr>
          <w:rFonts w:ascii="Arial" w:hAnsi="Arial" w:cs="Arial"/>
          <w:sz w:val="20"/>
        </w:rPr>
        <w:t xml:space="preserve"> </w:t>
      </w:r>
      <w:r w:rsidR="00FF5B84" w:rsidRPr="00FF5B84">
        <w:rPr>
          <w:rFonts w:ascii="Arial" w:hAnsi="Arial" w:cs="Arial"/>
          <w:sz w:val="20"/>
        </w:rPr>
        <w:t xml:space="preserve">del D.Lgs.231/2001 </w:t>
      </w:r>
      <w:r w:rsidRPr="00FF5B84">
        <w:rPr>
          <w:rFonts w:ascii="Arial" w:hAnsi="Arial" w:cs="Arial"/>
          <w:sz w:val="20"/>
        </w:rPr>
        <w:t xml:space="preserve">ed in particolare riporta le singole fattispecie di reato considerate rilevanti per la responsabilità amministrativa di </w:t>
      </w:r>
      <w:r w:rsidR="00CB2841">
        <w:rPr>
          <w:rFonts w:ascii="Arial" w:hAnsi="Arial" w:cs="Arial"/>
          <w:sz w:val="20"/>
        </w:rPr>
        <w:t>Sogesi</w:t>
      </w:r>
      <w:r w:rsidR="0064436C" w:rsidRPr="00FF5B84">
        <w:rPr>
          <w:rFonts w:ascii="Arial" w:hAnsi="Arial" w:cs="Arial"/>
          <w:sz w:val="20"/>
        </w:rPr>
        <w:t xml:space="preserve"> S.r.l.</w:t>
      </w:r>
      <w:r w:rsidR="00352F8B" w:rsidRPr="00FF5B84">
        <w:rPr>
          <w:rFonts w:ascii="Arial" w:hAnsi="Arial" w:cs="Arial"/>
          <w:sz w:val="20"/>
        </w:rPr>
        <w:t>. I</w:t>
      </w:r>
      <w:r w:rsidRPr="00FF5B84">
        <w:rPr>
          <w:rFonts w:ascii="Arial" w:hAnsi="Arial" w:cs="Arial"/>
          <w:sz w:val="20"/>
        </w:rPr>
        <w:t xml:space="preserve">ndividua inoltre le cosiddette attività “sensibili” (quelle dove è teoricamente possibile la commissione del reato e che sono state individuate nell’ambito dell’attività di risk </w:t>
      </w:r>
      <w:proofErr w:type="spellStart"/>
      <w:r w:rsidRPr="00FF5B84">
        <w:rPr>
          <w:rFonts w:ascii="Arial" w:hAnsi="Arial" w:cs="Arial"/>
          <w:sz w:val="20"/>
        </w:rPr>
        <w:t>assessment</w:t>
      </w:r>
      <w:proofErr w:type="spellEnd"/>
      <w:r w:rsidRPr="00FF5B84">
        <w:rPr>
          <w:rFonts w:ascii="Arial" w:hAnsi="Arial" w:cs="Arial"/>
          <w:sz w:val="20"/>
        </w:rPr>
        <w:t>) specificando i principi comportamentali ed i presidi di controllo operativi per l’organizzazione, lo svolgimento e la gestione delle operazioni svolte nell’ambito delle sopracitate attività “sensibili”.</w:t>
      </w:r>
    </w:p>
    <w:p w14:paraId="07F6CCE2" w14:textId="09C15EC1" w:rsidR="00302398" w:rsidRDefault="002841B3" w:rsidP="00F17AEC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In considerazione dell’analisi dei rischi effettuata, sono risultati potenzialmente realizzabili nel contesto aziendale di </w:t>
      </w:r>
      <w:r w:rsidR="00CB2841">
        <w:rPr>
          <w:rFonts w:ascii="Arial" w:hAnsi="Arial" w:cs="Arial"/>
          <w:sz w:val="20"/>
        </w:rPr>
        <w:t>Sogesi</w:t>
      </w:r>
      <w:r w:rsidRPr="00FF5B84">
        <w:rPr>
          <w:rFonts w:ascii="Arial" w:hAnsi="Arial" w:cs="Arial"/>
          <w:sz w:val="20"/>
        </w:rPr>
        <w:t xml:space="preserve"> </w:t>
      </w:r>
      <w:r w:rsidR="00FF5B84">
        <w:rPr>
          <w:rFonts w:ascii="Arial" w:hAnsi="Arial" w:cs="Arial"/>
          <w:sz w:val="20"/>
        </w:rPr>
        <w:t xml:space="preserve">i </w:t>
      </w:r>
      <w:r w:rsidRPr="00FF5B84">
        <w:rPr>
          <w:rFonts w:ascii="Arial" w:hAnsi="Arial" w:cs="Arial"/>
          <w:sz w:val="20"/>
        </w:rPr>
        <w:t xml:space="preserve">seguenti reati: </w:t>
      </w:r>
    </w:p>
    <w:p w14:paraId="15CF7F9B" w14:textId="0F6EDF55" w:rsidR="00F17AEC" w:rsidRPr="00F17AEC" w:rsidRDefault="00F17AEC" w:rsidP="00F17AEC">
      <w:pPr>
        <w:pStyle w:val="2tit"/>
        <w:numPr>
          <w:ilvl w:val="1"/>
          <w:numId w:val="14"/>
        </w:numPr>
        <w:spacing w:before="120" w:line="276" w:lineRule="auto"/>
        <w:ind w:left="720" w:hanging="360"/>
        <w:rPr>
          <w:color w:val="C45911" w:themeColor="accent2" w:themeShade="BF"/>
          <w:szCs w:val="22"/>
        </w:rPr>
      </w:pPr>
      <w:bookmarkStart w:id="2" w:name="_Toc506391275"/>
      <w:bookmarkStart w:id="3" w:name="_Toc523387752"/>
      <w:r w:rsidRPr="00F17AEC">
        <w:rPr>
          <w:color w:val="C45911" w:themeColor="accent2" w:themeShade="BF"/>
          <w:szCs w:val="22"/>
        </w:rPr>
        <w:t>Riciclaggio (Art. 648 bis c.p.)</w:t>
      </w:r>
      <w:bookmarkEnd w:id="2"/>
      <w:bookmarkEnd w:id="3"/>
    </w:p>
    <w:p w14:paraId="545F1787" w14:textId="77777777" w:rsidR="00F17AEC" w:rsidRPr="00F17AEC" w:rsidRDefault="00F17AEC" w:rsidP="00F17AE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18"/>
          <w:lang w:eastAsia="it-IT"/>
        </w:rPr>
      </w:pPr>
      <w:r w:rsidRPr="00F17AEC">
        <w:rPr>
          <w:rFonts w:ascii="Arial" w:hAnsi="Arial" w:cs="Arial"/>
          <w:sz w:val="20"/>
          <w:szCs w:val="18"/>
          <w:lang w:eastAsia="it-IT"/>
        </w:rPr>
        <w:t>Fuori dei casi di concorso nel reato, commette il delitto di riciclaggio chiunque sostituisce o trasferisce denaro, beni o altre utilità provenienti da un delitto non colposo ovvero compie in relazione ad essi altre operazioni, in modo da ostacolare l’identificazione delittuosa della loro provenienza.</w:t>
      </w:r>
    </w:p>
    <w:p w14:paraId="5F16750D" w14:textId="6696D3ED" w:rsidR="00F17AEC" w:rsidRPr="00F17AEC" w:rsidRDefault="00F17AEC" w:rsidP="00F17AEC">
      <w:pPr>
        <w:pStyle w:val="2tit"/>
        <w:numPr>
          <w:ilvl w:val="1"/>
          <w:numId w:val="14"/>
        </w:numPr>
        <w:spacing w:before="120" w:line="276" w:lineRule="auto"/>
        <w:ind w:left="720" w:hanging="360"/>
        <w:rPr>
          <w:color w:val="C45911" w:themeColor="accent2" w:themeShade="BF"/>
          <w:szCs w:val="22"/>
        </w:rPr>
      </w:pPr>
      <w:bookmarkStart w:id="4" w:name="_Toc506391276"/>
      <w:bookmarkStart w:id="5" w:name="_Toc523387753"/>
      <w:r w:rsidRPr="00F17AEC">
        <w:rPr>
          <w:color w:val="C45911" w:themeColor="accent2" w:themeShade="BF"/>
          <w:szCs w:val="22"/>
        </w:rPr>
        <w:t>Impiego di denaro, beni o utilità d</w:t>
      </w:r>
      <w:r w:rsidR="00D13F4D">
        <w:rPr>
          <w:color w:val="C45911" w:themeColor="accent2" w:themeShade="BF"/>
          <w:szCs w:val="22"/>
        </w:rPr>
        <w:t xml:space="preserve">i provenienza illecita (art.648 </w:t>
      </w:r>
      <w:r w:rsidRPr="00F17AEC">
        <w:rPr>
          <w:color w:val="C45911" w:themeColor="accent2" w:themeShade="BF"/>
          <w:szCs w:val="22"/>
        </w:rPr>
        <w:t xml:space="preserve">ter </w:t>
      </w:r>
      <w:proofErr w:type="spellStart"/>
      <w:r w:rsidRPr="00F17AEC">
        <w:rPr>
          <w:color w:val="C45911" w:themeColor="accent2" w:themeShade="BF"/>
          <w:szCs w:val="22"/>
        </w:rPr>
        <w:t>c.p</w:t>
      </w:r>
      <w:proofErr w:type="spellEnd"/>
      <w:r w:rsidRPr="00F17AEC">
        <w:rPr>
          <w:color w:val="C45911" w:themeColor="accent2" w:themeShade="BF"/>
          <w:szCs w:val="22"/>
        </w:rPr>
        <w:t>)</w:t>
      </w:r>
      <w:bookmarkEnd w:id="4"/>
      <w:bookmarkEnd w:id="5"/>
    </w:p>
    <w:p w14:paraId="7B9559D9" w14:textId="77777777" w:rsidR="00F17AEC" w:rsidRPr="00F17AEC" w:rsidRDefault="00F17AEC" w:rsidP="00F17AE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18"/>
          <w:lang w:eastAsia="it-IT"/>
        </w:rPr>
      </w:pPr>
      <w:r w:rsidRPr="00F17AEC">
        <w:rPr>
          <w:rFonts w:ascii="Arial" w:hAnsi="Arial" w:cs="Arial"/>
          <w:sz w:val="20"/>
          <w:szCs w:val="18"/>
          <w:lang w:eastAsia="it-IT"/>
        </w:rPr>
        <w:t>Tale norma dispone inoltre che, al di fuori dei casi di concorso nel reato e dei casi previsti dagli articoli 648 (ricettazione) e 648-bis (riciclaggio), commette il delitto di impiego di denaro, beni o altre utilità di provenienza illecita chiunque “impiega in attività economiche o finanziarie denaro, beni o altre utilità provenienti da delitto”.</w:t>
      </w:r>
    </w:p>
    <w:p w14:paraId="2BA4C9C7" w14:textId="43D5B402" w:rsidR="00F17AEC" w:rsidRPr="00F17AEC" w:rsidRDefault="00F17AEC" w:rsidP="00F17AEC">
      <w:pPr>
        <w:pStyle w:val="2tit"/>
        <w:numPr>
          <w:ilvl w:val="1"/>
          <w:numId w:val="14"/>
        </w:numPr>
        <w:spacing w:before="120" w:line="276" w:lineRule="auto"/>
        <w:ind w:left="720" w:hanging="360"/>
        <w:rPr>
          <w:color w:val="C45911" w:themeColor="accent2" w:themeShade="BF"/>
          <w:szCs w:val="22"/>
        </w:rPr>
      </w:pPr>
      <w:bookmarkStart w:id="6" w:name="_Toc506391277"/>
      <w:bookmarkStart w:id="7" w:name="_Toc523387754"/>
      <w:r w:rsidRPr="00F17AEC">
        <w:rPr>
          <w:color w:val="C45911" w:themeColor="accent2" w:themeShade="BF"/>
          <w:szCs w:val="22"/>
        </w:rPr>
        <w:t>Autoriciclaggio (art.</w:t>
      </w:r>
      <w:r>
        <w:rPr>
          <w:color w:val="C45911" w:themeColor="accent2" w:themeShade="BF"/>
          <w:szCs w:val="22"/>
        </w:rPr>
        <w:t xml:space="preserve"> </w:t>
      </w:r>
      <w:r w:rsidRPr="00F17AEC">
        <w:rPr>
          <w:color w:val="C45911" w:themeColor="accent2" w:themeShade="BF"/>
          <w:szCs w:val="22"/>
        </w:rPr>
        <w:t>648</w:t>
      </w:r>
      <w:r w:rsidR="00D13F4D">
        <w:rPr>
          <w:color w:val="C45911" w:themeColor="accent2" w:themeShade="BF"/>
          <w:szCs w:val="22"/>
        </w:rPr>
        <w:t xml:space="preserve"> </w:t>
      </w:r>
      <w:r w:rsidRPr="00F17AEC">
        <w:rPr>
          <w:color w:val="C45911" w:themeColor="accent2" w:themeShade="BF"/>
          <w:szCs w:val="22"/>
        </w:rPr>
        <w:t xml:space="preserve">ter 1 </w:t>
      </w:r>
      <w:proofErr w:type="spellStart"/>
      <w:r w:rsidRPr="00F17AEC">
        <w:rPr>
          <w:color w:val="C45911" w:themeColor="accent2" w:themeShade="BF"/>
          <w:szCs w:val="22"/>
        </w:rPr>
        <w:t>c.p</w:t>
      </w:r>
      <w:proofErr w:type="spellEnd"/>
      <w:r w:rsidRPr="00F17AEC">
        <w:rPr>
          <w:color w:val="C45911" w:themeColor="accent2" w:themeShade="BF"/>
          <w:szCs w:val="22"/>
        </w:rPr>
        <w:t>)</w:t>
      </w:r>
      <w:bookmarkEnd w:id="6"/>
      <w:bookmarkEnd w:id="7"/>
    </w:p>
    <w:p w14:paraId="0A3F95B9" w14:textId="4EC51864" w:rsidR="00F17AEC" w:rsidRPr="00F17AEC" w:rsidRDefault="00F17AEC" w:rsidP="00F17AE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18"/>
          <w:lang w:eastAsia="it-IT"/>
        </w:rPr>
      </w:pPr>
      <w:r w:rsidRPr="00F17AEC">
        <w:rPr>
          <w:rFonts w:ascii="Arial" w:hAnsi="Arial" w:cs="Arial"/>
          <w:sz w:val="20"/>
          <w:szCs w:val="18"/>
          <w:lang w:eastAsia="it-IT"/>
        </w:rPr>
        <w:t>L’autoriciclaggio consiste nell’attività di occultamento dei proventi derivanti da crimini propri; si riscontra soprattutto a seguito di particolari reati, come ad esempio: l’evasione fiscale, la corruzione e l’appropriazione di beni sociali (a titolo esemplificativo e non esaustivo).</w:t>
      </w:r>
    </w:p>
    <w:p w14:paraId="2201F963" w14:textId="102CEFCB" w:rsidR="002841B3" w:rsidRDefault="002841B3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564A8A76" w14:textId="77777777" w:rsidR="00441F8F" w:rsidRDefault="00441F8F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3A70CEE0" w14:textId="0792D080" w:rsidR="00D11D4A" w:rsidRPr="00441F8F" w:rsidRDefault="00441F8F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8" w:name="_Toc507579002"/>
      <w:bookmarkStart w:id="9" w:name="_Toc523387755"/>
      <w:r w:rsidRPr="000E4A9A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IDENTIFICAZIONE DELLE ATTIVITA’ A RISCHIO REATO</w:t>
      </w:r>
      <w:bookmarkEnd w:id="8"/>
      <w:bookmarkEnd w:id="9"/>
    </w:p>
    <w:p w14:paraId="1E060F9E" w14:textId="57B2C11A" w:rsidR="002841B3" w:rsidRPr="00FF5B84" w:rsidRDefault="002841B3" w:rsidP="00441F8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Arial" w:eastAsia="Calibri" w:hAnsi="Arial" w:cs="Arial"/>
          <w:sz w:val="20"/>
          <w:szCs w:val="22"/>
          <w:lang w:eastAsia="it-IT"/>
        </w:rPr>
      </w:pPr>
      <w:r w:rsidRPr="00FF5B84">
        <w:rPr>
          <w:rFonts w:ascii="Arial" w:eastAsia="Calibri" w:hAnsi="Arial" w:cs="Arial"/>
          <w:sz w:val="20"/>
          <w:szCs w:val="22"/>
          <w:lang w:eastAsia="it-IT"/>
        </w:rPr>
        <w:t xml:space="preserve">Le attività che la Società ha individuato come sensibili, nell’ambito dei </w:t>
      </w:r>
      <w:r w:rsidR="00F17AEC">
        <w:rPr>
          <w:rFonts w:ascii="Arial" w:eastAsia="Calibri" w:hAnsi="Arial" w:cs="Arial"/>
          <w:sz w:val="20"/>
          <w:szCs w:val="22"/>
          <w:lang w:eastAsia="it-IT"/>
        </w:rPr>
        <w:t xml:space="preserve">reati </w:t>
      </w:r>
      <w:r w:rsidR="00DE46DB" w:rsidRPr="00F17AEC">
        <w:rPr>
          <w:rFonts w:ascii="Arial" w:hAnsi="Arial" w:cs="Arial"/>
          <w:sz w:val="20"/>
        </w:rPr>
        <w:t xml:space="preserve">di </w:t>
      </w:r>
      <w:r w:rsidR="00DE46DB">
        <w:rPr>
          <w:rFonts w:ascii="Arial" w:hAnsi="Arial" w:cs="Arial"/>
          <w:sz w:val="20"/>
        </w:rPr>
        <w:t>r</w:t>
      </w:r>
      <w:r w:rsidR="00DE46DB" w:rsidRPr="00F17AEC">
        <w:rPr>
          <w:rFonts w:ascii="Arial" w:hAnsi="Arial" w:cs="Arial"/>
          <w:sz w:val="20"/>
        </w:rPr>
        <w:t xml:space="preserve">iciclaggio ed </w:t>
      </w:r>
      <w:r w:rsidR="00D85A7F">
        <w:rPr>
          <w:rFonts w:ascii="Arial" w:hAnsi="Arial" w:cs="Arial"/>
          <w:sz w:val="20"/>
        </w:rPr>
        <w:t>i</w:t>
      </w:r>
      <w:r w:rsidR="00DE46DB" w:rsidRPr="00F17AEC">
        <w:rPr>
          <w:rFonts w:ascii="Arial" w:hAnsi="Arial" w:cs="Arial"/>
          <w:sz w:val="20"/>
        </w:rPr>
        <w:t xml:space="preserve">mpiego di denaro, beni o utilità di provenienza illecita nonché </w:t>
      </w:r>
      <w:r w:rsidR="00DE46DB">
        <w:rPr>
          <w:rFonts w:ascii="Arial" w:hAnsi="Arial" w:cs="Arial"/>
          <w:sz w:val="20"/>
        </w:rPr>
        <w:t>a</w:t>
      </w:r>
      <w:r w:rsidR="00DE46DB" w:rsidRPr="00F17AEC">
        <w:rPr>
          <w:rFonts w:ascii="Arial" w:hAnsi="Arial" w:cs="Arial"/>
          <w:sz w:val="20"/>
        </w:rPr>
        <w:t>utoriciclaggio</w:t>
      </w:r>
      <w:r w:rsidRPr="00FF5B84">
        <w:rPr>
          <w:rFonts w:ascii="Arial" w:eastAsia="Calibri" w:hAnsi="Arial" w:cs="Arial"/>
          <w:sz w:val="20"/>
          <w:szCs w:val="22"/>
          <w:lang w:eastAsia="it-IT"/>
        </w:rPr>
        <w:t xml:space="preserve">, sono indicate in dettaglio nella Matrice delle Attività a Rischio-Reato conservata a cura della Società, unitamente a potenziali esemplificazioni di modalità e finalità di realizzazione della condotta illecita. </w:t>
      </w:r>
    </w:p>
    <w:p w14:paraId="6991D6B8" w14:textId="77777777" w:rsidR="002841B3" w:rsidRPr="00FF5B84" w:rsidRDefault="002841B3" w:rsidP="00441F8F">
      <w:pPr>
        <w:spacing w:before="120" w:after="120" w:line="276" w:lineRule="auto"/>
        <w:jc w:val="both"/>
        <w:rPr>
          <w:rFonts w:ascii="Arial" w:hAnsi="Arial" w:cs="Arial"/>
          <w:sz w:val="20"/>
          <w:lang w:eastAsia="it-IT"/>
        </w:rPr>
      </w:pPr>
      <w:r w:rsidRPr="00FF5B84">
        <w:rPr>
          <w:rFonts w:ascii="Arial" w:hAnsi="Arial" w:cs="Arial"/>
          <w:sz w:val="20"/>
          <w:lang w:eastAsia="it-IT"/>
        </w:rPr>
        <w:t xml:space="preserve">Tali attività sono di seguito riepilogate: </w:t>
      </w:r>
    </w:p>
    <w:p w14:paraId="25F10D94" w14:textId="1F66D49A" w:rsidR="00D85A7F" w:rsidRPr="00D13F4D" w:rsidRDefault="00D85A7F" w:rsidP="00D13F4D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bookmarkStart w:id="10" w:name="_Toc444867104"/>
      <w:bookmarkStart w:id="11" w:name="_Toc444867260"/>
      <w:bookmarkStart w:id="12" w:name="_Toc448913411"/>
      <w:r w:rsidRPr="00D85A7F">
        <w:rPr>
          <w:rFonts w:ascii="Arial" w:eastAsia="Calibri" w:hAnsi="Arial" w:cs="Arial"/>
          <w:sz w:val="20"/>
          <w:szCs w:val="22"/>
          <w:lang w:eastAsia="it-IT"/>
        </w:rPr>
        <w:t>Gestione delle transazioni relative ad acquisti di prodotti, servizi e consulenze nell'ambito dell'attività aziendale.</w:t>
      </w:r>
      <w:r w:rsidR="00D13F4D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="00D13F4D" w:rsidRPr="00D13F4D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</w:p>
    <w:p w14:paraId="34393670" w14:textId="00570896" w:rsidR="00F17AEC" w:rsidRPr="00F17AEC" w:rsidRDefault="00F17AEC" w:rsidP="00D85A7F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>Gestione della contabilità generale, con particolare riferimento alle attività di:</w:t>
      </w:r>
    </w:p>
    <w:p w14:paraId="11EA27A7" w14:textId="60B9EC66" w:rsidR="00F17AEC" w:rsidRPr="00F17AEC" w:rsidRDefault="00F17AEC" w:rsidP="00F17AEC">
      <w:pPr>
        <w:pStyle w:val="Corpotesto"/>
        <w:spacing w:before="120" w:after="120" w:line="276" w:lineRule="auto"/>
        <w:ind w:left="720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- </w:t>
      </w:r>
      <w:r w:rsidR="00DC0BD3">
        <w:rPr>
          <w:rFonts w:ascii="Arial" w:eastAsia="Calibri" w:hAnsi="Arial" w:cs="Arial"/>
          <w:sz w:val="20"/>
          <w:szCs w:val="22"/>
          <w:lang w:eastAsia="it-IT"/>
        </w:rPr>
        <w:t>r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>ilevazione, classificazione e controllo di tutti i fatti gestionali aventi riflessi amministrativi ed economici;</w:t>
      </w:r>
    </w:p>
    <w:p w14:paraId="5EFFF7A6" w14:textId="15273CBF" w:rsidR="00F17AEC" w:rsidRPr="00F17AEC" w:rsidRDefault="00F17AEC" w:rsidP="00F17AEC">
      <w:pPr>
        <w:pStyle w:val="Corpotesto"/>
        <w:spacing w:before="120" w:after="120" w:line="276" w:lineRule="auto"/>
        <w:ind w:left="720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- </w:t>
      </w:r>
      <w:r w:rsidR="00DC0BD3" w:rsidRPr="00DC0BD3">
        <w:rPr>
          <w:rFonts w:ascii="Arial" w:eastAsia="Calibri" w:hAnsi="Arial" w:cs="Arial"/>
          <w:sz w:val="20"/>
          <w:szCs w:val="22"/>
          <w:lang w:eastAsia="it-IT"/>
        </w:rPr>
        <w:t>corretta tenuta dei rapporti amministrativi con i terzi (e.g. clienti, fornitori)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>;</w:t>
      </w:r>
    </w:p>
    <w:p w14:paraId="1CCC8E2C" w14:textId="16CCCB85" w:rsidR="00F17AEC" w:rsidRPr="00F17AEC" w:rsidRDefault="00F17AEC" w:rsidP="00F17AEC">
      <w:pPr>
        <w:pStyle w:val="Corpotesto"/>
        <w:spacing w:before="120" w:after="120" w:line="276" w:lineRule="auto"/>
        <w:ind w:left="720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- </w:t>
      </w:r>
      <w:r w:rsidR="00DC0BD3">
        <w:rPr>
          <w:rFonts w:ascii="Arial" w:eastAsia="Calibri" w:hAnsi="Arial" w:cs="Arial"/>
          <w:sz w:val="20"/>
          <w:szCs w:val="22"/>
          <w:lang w:eastAsia="it-IT"/>
        </w:rPr>
        <w:t>g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>estione amministrativa e contabile dei cespiti;</w:t>
      </w:r>
    </w:p>
    <w:p w14:paraId="6E76F2EA" w14:textId="6F35BBA6" w:rsidR="00F17AEC" w:rsidRPr="00F17AEC" w:rsidRDefault="00F17AEC" w:rsidP="00F17AEC">
      <w:pPr>
        <w:pStyle w:val="Corpotesto"/>
        <w:spacing w:before="120" w:after="120" w:line="276" w:lineRule="auto"/>
        <w:ind w:left="720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- </w:t>
      </w:r>
      <w:r w:rsidR="00DC0BD3">
        <w:rPr>
          <w:rFonts w:ascii="Arial" w:eastAsia="Calibri" w:hAnsi="Arial" w:cs="Arial"/>
          <w:sz w:val="20"/>
          <w:szCs w:val="22"/>
          <w:lang w:eastAsia="it-IT"/>
        </w:rPr>
        <w:t>g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>estione amministrativa e contabile de</w:t>
      </w:r>
      <w:r w:rsidR="00D85A7F">
        <w:rPr>
          <w:rFonts w:ascii="Arial" w:eastAsia="Calibri" w:hAnsi="Arial" w:cs="Arial"/>
          <w:sz w:val="20"/>
          <w:szCs w:val="22"/>
          <w:lang w:eastAsia="it-IT"/>
        </w:rPr>
        <w:t>i fornitori e dei clienti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>;</w:t>
      </w:r>
    </w:p>
    <w:p w14:paraId="6451FF67" w14:textId="7FA4DFE9" w:rsidR="00F17AEC" w:rsidRPr="00F17AEC" w:rsidRDefault="00F17AEC" w:rsidP="00F17AEC">
      <w:pPr>
        <w:pStyle w:val="Corpotesto"/>
        <w:spacing w:before="120" w:after="120" w:line="276" w:lineRule="auto"/>
        <w:ind w:left="720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- </w:t>
      </w:r>
      <w:r w:rsidR="00DC0BD3">
        <w:rPr>
          <w:rFonts w:ascii="Arial" w:eastAsia="Calibri" w:hAnsi="Arial" w:cs="Arial"/>
          <w:sz w:val="20"/>
          <w:szCs w:val="22"/>
          <w:lang w:eastAsia="it-IT"/>
        </w:rPr>
        <w:t>a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>ccertamenti di tutti gli altri fatti amministrativi in corso d'anno (e.g. costi del personale, finanziamenti attivi</w:t>
      </w:r>
      <w:r w:rsidR="00DC0BD3">
        <w:rPr>
          <w:rFonts w:ascii="Arial" w:eastAsia="Calibri" w:hAnsi="Arial" w:cs="Arial"/>
          <w:sz w:val="20"/>
          <w:szCs w:val="22"/>
          <w:lang w:eastAsia="it-IT"/>
        </w:rPr>
        <w:t>,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 passivi e relativi interessi, ecc.)</w:t>
      </w:r>
      <w:r w:rsidR="00BC64C4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="00BC64C4" w:rsidRPr="00D13F4D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>;</w:t>
      </w:r>
    </w:p>
    <w:p w14:paraId="53F861C6" w14:textId="735F4DE7" w:rsidR="00D85A7F" w:rsidRDefault="00D85A7F" w:rsidP="00D85A7F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D85A7F">
        <w:rPr>
          <w:rFonts w:ascii="Arial" w:eastAsia="Calibri" w:hAnsi="Arial" w:cs="Arial"/>
          <w:sz w:val="20"/>
          <w:szCs w:val="22"/>
          <w:lang w:eastAsia="it-IT"/>
        </w:rPr>
        <w:lastRenderedPageBreak/>
        <w:t xml:space="preserve">Gestione delle operazioni di movimentazione dei conti correnti bancari della Società. </w:t>
      </w:r>
      <w:r w:rsidR="00D13F4D" w:rsidRPr="00D13F4D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</w:p>
    <w:p w14:paraId="5A731258" w14:textId="2E588BC4" w:rsidR="00D85A7F" w:rsidRDefault="00D85A7F" w:rsidP="00D85A7F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D85A7F">
        <w:rPr>
          <w:rFonts w:ascii="Arial" w:eastAsia="Calibri" w:hAnsi="Arial" w:cs="Arial"/>
          <w:sz w:val="20"/>
          <w:szCs w:val="22"/>
          <w:lang w:eastAsia="it-IT"/>
        </w:rPr>
        <w:t>Gestione degli adempimenti fiscali e predisposizione della denuncia dei redditi societari.</w:t>
      </w:r>
      <w:r w:rsidR="008B6279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="008B6279" w:rsidRPr="00D13F4D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</w:p>
    <w:p w14:paraId="10761DB2" w14:textId="65509A72" w:rsidR="00D85A7F" w:rsidRDefault="00D85A7F" w:rsidP="00D85A7F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D85A7F">
        <w:rPr>
          <w:rFonts w:ascii="Arial" w:eastAsia="Calibri" w:hAnsi="Arial" w:cs="Arial"/>
          <w:sz w:val="20"/>
          <w:szCs w:val="22"/>
          <w:lang w:eastAsia="it-IT"/>
        </w:rPr>
        <w:t>Raccolta, aggregazione e valutazione dei dati contabili necessari per la predisposizione della bozza di Bilancio Civilistico della Società.</w:t>
      </w:r>
      <w:r w:rsidR="00BC64C4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="00BC64C4" w:rsidRPr="00D13F4D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</w:p>
    <w:p w14:paraId="7A443DCB" w14:textId="6414B70F" w:rsidR="00D85A7F" w:rsidRDefault="00D85A7F" w:rsidP="00D85A7F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D85A7F">
        <w:rPr>
          <w:rFonts w:ascii="Arial" w:eastAsia="Calibri" w:hAnsi="Arial" w:cs="Arial"/>
          <w:sz w:val="20"/>
          <w:szCs w:val="22"/>
          <w:lang w:eastAsia="it-IT"/>
        </w:rPr>
        <w:t>Gestione delle operazioni monetarie e finanziarie.</w:t>
      </w:r>
      <w:r w:rsidR="00BC64C4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="00BC64C4" w:rsidRPr="00D13F4D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</w:p>
    <w:bookmarkEnd w:id="10"/>
    <w:bookmarkEnd w:id="11"/>
    <w:bookmarkEnd w:id="12"/>
    <w:p w14:paraId="7C4091F4" w14:textId="0F1C492B" w:rsidR="003377CF" w:rsidRDefault="003377CF" w:rsidP="00303484">
      <w:pPr>
        <w:pStyle w:val="Corpotesto"/>
        <w:spacing w:before="120" w:after="120" w:line="276" w:lineRule="auto"/>
        <w:rPr>
          <w:rFonts w:ascii="Tahoma" w:eastAsia="Calibri" w:hAnsi="Tahoma" w:cs="Tahoma"/>
          <w:sz w:val="18"/>
          <w:szCs w:val="22"/>
          <w:lang w:eastAsia="it-IT"/>
        </w:rPr>
      </w:pPr>
    </w:p>
    <w:p w14:paraId="4B2FA65A" w14:textId="77777777" w:rsidR="00D85A7F" w:rsidRPr="00CA422A" w:rsidRDefault="00D85A7F" w:rsidP="00303484">
      <w:pPr>
        <w:pStyle w:val="Corpotesto"/>
        <w:spacing w:before="120" w:after="120" w:line="276" w:lineRule="auto"/>
        <w:rPr>
          <w:rFonts w:ascii="Tahoma" w:eastAsia="Calibri" w:hAnsi="Tahoma" w:cs="Tahoma"/>
          <w:sz w:val="18"/>
          <w:szCs w:val="22"/>
          <w:lang w:eastAsia="it-IT"/>
        </w:rPr>
      </w:pPr>
    </w:p>
    <w:p w14:paraId="09B38923" w14:textId="2716496E" w:rsidR="00D11D4A" w:rsidRPr="00441F8F" w:rsidRDefault="002841B3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3" w:name="_Toc523387756"/>
      <w:r w:rsidRPr="00441F8F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PRINCIPI GENERALI DI COMPORTAMENTO</w:t>
      </w:r>
      <w:bookmarkEnd w:id="13"/>
    </w:p>
    <w:p w14:paraId="6571DA58" w14:textId="13BB6FB7" w:rsidR="00D846CF" w:rsidRPr="00D846CF" w:rsidRDefault="00D846CF" w:rsidP="00D846CF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D846CF">
        <w:rPr>
          <w:rFonts w:ascii="Arial" w:hAnsi="Arial" w:cs="Arial"/>
          <w:sz w:val="20"/>
        </w:rPr>
        <w:t>Coerentemente con i principi deontologici aziendali di cui alla Parte Generale del Modello Organizzativo ex D. Lgs.231/2001, del Codice Etico adottato dalla Società, nello svolgimento delle attività sensibili sopra citate, tutti i Destinatari del Modello sono tenuti ad osservare i seguenti principi di comportamento e controllo.</w:t>
      </w:r>
      <w:r w:rsidR="00FF3DA7">
        <w:rPr>
          <w:rFonts w:ascii="Arial" w:hAnsi="Arial" w:cs="Arial"/>
          <w:sz w:val="20"/>
        </w:rPr>
        <w:t xml:space="preserve"> </w:t>
      </w:r>
    </w:p>
    <w:p w14:paraId="7085A022" w14:textId="04A39E9F" w:rsidR="003377CF" w:rsidRPr="00FA0197" w:rsidRDefault="003377CF" w:rsidP="003377CF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0197">
        <w:rPr>
          <w:rFonts w:ascii="Arial" w:hAnsi="Arial" w:cs="Arial"/>
          <w:sz w:val="20"/>
        </w:rPr>
        <w:t>In linea generale</w:t>
      </w:r>
      <w:r w:rsidR="00F17AEC">
        <w:rPr>
          <w:rFonts w:ascii="Arial" w:hAnsi="Arial" w:cs="Arial"/>
          <w:sz w:val="20"/>
        </w:rPr>
        <w:t>,</w:t>
      </w:r>
      <w:r w:rsidRPr="00FA0197">
        <w:rPr>
          <w:rFonts w:ascii="Arial" w:hAnsi="Arial" w:cs="Arial"/>
          <w:sz w:val="20"/>
        </w:rPr>
        <w:t xml:space="preserve"> ai Destinatari</w:t>
      </w:r>
      <w:r w:rsidR="00F17AEC">
        <w:rPr>
          <w:rFonts w:ascii="Arial" w:hAnsi="Arial" w:cs="Arial"/>
          <w:sz w:val="20"/>
        </w:rPr>
        <w:t xml:space="preserve"> è richiesto quanto segue</w:t>
      </w:r>
      <w:r w:rsidRPr="00FA0197">
        <w:rPr>
          <w:rFonts w:ascii="Arial" w:hAnsi="Arial" w:cs="Arial"/>
          <w:sz w:val="20"/>
        </w:rPr>
        <w:t>:</w:t>
      </w:r>
    </w:p>
    <w:p w14:paraId="138294F6" w14:textId="77777777" w:rsidR="00F17AEC" w:rsidRPr="00F17AEC" w:rsidRDefault="00F17AEC" w:rsidP="00F17AEC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utilizzo esclusivo del sistema bancario per effettuare le transazioni monetarie/finanziarie così come richiesto dalla normativa, al fine di garantire la tracciabilità dei flussi;  </w:t>
      </w:r>
    </w:p>
    <w:p w14:paraId="139964E1" w14:textId="77777777" w:rsidR="00F17AEC" w:rsidRPr="00F17AEC" w:rsidRDefault="00F17AEC" w:rsidP="00F17AEC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selezione dei fornitori secondo criteri predefiniti di trasparenza, qualità ed economicità;  </w:t>
      </w:r>
    </w:p>
    <w:p w14:paraId="7EBFD876" w14:textId="50CF7909" w:rsidR="00F17AEC" w:rsidRPr="006F3DC9" w:rsidRDefault="00F17AEC" w:rsidP="00F17AEC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F3DC9">
        <w:rPr>
          <w:rFonts w:ascii="Arial" w:eastAsia="Calibri" w:hAnsi="Arial" w:cs="Arial"/>
          <w:sz w:val="20"/>
          <w:szCs w:val="22"/>
          <w:lang w:eastAsia="it-IT"/>
        </w:rPr>
        <w:t>accertamento, attraverso i mezzi disponibili, della onorabilità e affidabilità dei fornitori/clienti e dei partner in affari (commerciali e finanziari), attraverso l’acquisizione di informazioni sul legale rappresentante, sugli amministratori e sui soci, in base alla tipologia societaria, nonché acquisizione di dati pubblici inerenti indici di pregiudizialità (es. protesti, pendenza di procedure concorsuali</w:t>
      </w:r>
      <w:r w:rsidR="006F3DC9">
        <w:rPr>
          <w:rFonts w:ascii="Arial" w:eastAsia="Calibri" w:hAnsi="Arial" w:cs="Arial"/>
          <w:sz w:val="20"/>
          <w:szCs w:val="22"/>
          <w:lang w:eastAsia="it-IT"/>
        </w:rPr>
        <w:t>, ecc.</w:t>
      </w:r>
      <w:r w:rsidRPr="006F3DC9">
        <w:rPr>
          <w:rFonts w:ascii="Arial" w:eastAsia="Calibri" w:hAnsi="Arial" w:cs="Arial"/>
          <w:sz w:val="20"/>
          <w:szCs w:val="22"/>
          <w:lang w:eastAsia="it-IT"/>
        </w:rPr>
        <w:t xml:space="preserve">);  </w:t>
      </w:r>
    </w:p>
    <w:p w14:paraId="5247AF49" w14:textId="0477F750" w:rsidR="00F17AEC" w:rsidRPr="00F17AEC" w:rsidRDefault="00F17AEC" w:rsidP="00F17AEC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F17AEC">
        <w:rPr>
          <w:rFonts w:ascii="Arial" w:eastAsia="Calibri" w:hAnsi="Arial" w:cs="Arial"/>
          <w:sz w:val="20"/>
          <w:szCs w:val="22"/>
          <w:lang w:eastAsia="it-IT"/>
        </w:rPr>
        <w:t>utilizzo esclusivo, per la gestione dei flussi in entrata e in uscita, dei canali bancari e di altri intermediari finanziari accreditati e sottoposti alla disciplina dell’Unione europea o enti creditizi/finanziari situati in uno Stato extracomunitario, che imponga obblighi equivalenti a quelli previsti dalle leggi sul riciclaggio e preveda il controll</w:t>
      </w:r>
      <w:r w:rsidR="00765A59">
        <w:rPr>
          <w:rFonts w:ascii="Arial" w:eastAsia="Calibri" w:hAnsi="Arial" w:cs="Arial"/>
          <w:sz w:val="20"/>
          <w:szCs w:val="22"/>
          <w:lang w:eastAsia="it-IT"/>
        </w:rPr>
        <w:t>o del rispetto di tali obblighi.</w:t>
      </w:r>
      <w:r w:rsidRPr="00F17AEC">
        <w:rPr>
          <w:rFonts w:ascii="Arial" w:eastAsia="Calibri" w:hAnsi="Arial" w:cs="Arial"/>
          <w:sz w:val="20"/>
          <w:szCs w:val="22"/>
          <w:lang w:eastAsia="it-IT"/>
        </w:rPr>
        <w:t xml:space="preserve">  </w:t>
      </w:r>
    </w:p>
    <w:p w14:paraId="78294C37" w14:textId="77777777" w:rsidR="003377CF" w:rsidRDefault="003377CF" w:rsidP="00D846C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Tahoma" w:hAnsi="Tahoma" w:cs="Tahoma"/>
          <w:sz w:val="18"/>
        </w:rPr>
      </w:pPr>
    </w:p>
    <w:p w14:paraId="5BEE63CC" w14:textId="71C1A2C1" w:rsidR="002841B3" w:rsidRPr="00352F8B" w:rsidRDefault="002841B3" w:rsidP="00303484">
      <w:pPr>
        <w:spacing w:before="120" w:after="120" w:line="276" w:lineRule="auto"/>
        <w:rPr>
          <w:rFonts w:ascii="Tahoma" w:hAnsi="Tahoma" w:cs="Tahoma"/>
          <w:sz w:val="18"/>
        </w:rPr>
      </w:pPr>
    </w:p>
    <w:p w14:paraId="1C304A30" w14:textId="1140857F" w:rsidR="00D11D4A" w:rsidRPr="00B37B98" w:rsidRDefault="002841B3" w:rsidP="00B37B98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4" w:name="_Toc523387757"/>
      <w:r w:rsidRPr="00B37B98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PROCEDURE DI CONTROLLO</w:t>
      </w:r>
      <w:bookmarkEnd w:id="14"/>
    </w:p>
    <w:p w14:paraId="3D6B6D34" w14:textId="77C45100" w:rsidR="00A2431D" w:rsidRDefault="00A2431D" w:rsidP="00A2431D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A2431D">
        <w:rPr>
          <w:rFonts w:ascii="Arial" w:hAnsi="Arial" w:cs="Arial"/>
          <w:sz w:val="20"/>
        </w:rPr>
        <w:t xml:space="preserve">Ad integrazione delle regole comportamentali di carattere generale sopraindicate, si riportano di seguito ulteriori presidi di controllo operativi a prevenzione della commissione </w:t>
      </w:r>
      <w:r w:rsidR="0042468E" w:rsidRPr="0042468E">
        <w:rPr>
          <w:rFonts w:ascii="Arial" w:hAnsi="Arial" w:cs="Arial"/>
          <w:sz w:val="20"/>
        </w:rPr>
        <w:t xml:space="preserve">dei </w:t>
      </w:r>
      <w:r w:rsidR="0042468E">
        <w:rPr>
          <w:rFonts w:ascii="Arial" w:hAnsi="Arial" w:cs="Arial"/>
          <w:sz w:val="20"/>
        </w:rPr>
        <w:t>r</w:t>
      </w:r>
      <w:r w:rsidR="0042468E" w:rsidRPr="0042468E">
        <w:rPr>
          <w:rFonts w:ascii="Arial" w:hAnsi="Arial" w:cs="Arial"/>
          <w:sz w:val="20"/>
        </w:rPr>
        <w:t xml:space="preserve">eati di </w:t>
      </w:r>
      <w:r w:rsidR="0042468E">
        <w:rPr>
          <w:rFonts w:ascii="Arial" w:hAnsi="Arial" w:cs="Arial"/>
          <w:sz w:val="20"/>
        </w:rPr>
        <w:t>r</w:t>
      </w:r>
      <w:r w:rsidR="0042468E" w:rsidRPr="0042468E">
        <w:rPr>
          <w:rFonts w:ascii="Arial" w:hAnsi="Arial" w:cs="Arial"/>
          <w:sz w:val="20"/>
        </w:rPr>
        <w:t xml:space="preserve">icettazione, </w:t>
      </w:r>
      <w:r w:rsidR="0042468E">
        <w:rPr>
          <w:rFonts w:ascii="Arial" w:hAnsi="Arial" w:cs="Arial"/>
          <w:sz w:val="20"/>
        </w:rPr>
        <w:t>r</w:t>
      </w:r>
      <w:r w:rsidR="0042468E" w:rsidRPr="0042468E">
        <w:rPr>
          <w:rFonts w:ascii="Arial" w:hAnsi="Arial" w:cs="Arial"/>
          <w:sz w:val="20"/>
        </w:rPr>
        <w:t xml:space="preserve">iciclaggio ed Impiego di denaro, beni o utilità di provenienza illecita nonché </w:t>
      </w:r>
      <w:r w:rsidR="0042468E">
        <w:rPr>
          <w:rFonts w:ascii="Arial" w:hAnsi="Arial" w:cs="Arial"/>
          <w:sz w:val="20"/>
        </w:rPr>
        <w:t>a</w:t>
      </w:r>
      <w:r w:rsidR="0042468E" w:rsidRPr="0042468E">
        <w:rPr>
          <w:rFonts w:ascii="Arial" w:hAnsi="Arial" w:cs="Arial"/>
          <w:sz w:val="20"/>
        </w:rPr>
        <w:t>utoriciclaggio</w:t>
      </w:r>
      <w:r w:rsidRPr="00A2431D">
        <w:rPr>
          <w:rFonts w:ascii="Arial" w:hAnsi="Arial" w:cs="Arial"/>
          <w:sz w:val="20"/>
        </w:rPr>
        <w:t xml:space="preserve">, con particolare riferimento ai processi di </w:t>
      </w:r>
      <w:r w:rsidR="0042468E">
        <w:rPr>
          <w:rFonts w:ascii="Arial" w:hAnsi="Arial" w:cs="Arial"/>
          <w:sz w:val="20"/>
        </w:rPr>
        <w:t>a</w:t>
      </w:r>
      <w:r w:rsidR="0042468E" w:rsidRPr="0042468E">
        <w:rPr>
          <w:rFonts w:ascii="Arial" w:hAnsi="Arial" w:cs="Arial"/>
          <w:sz w:val="20"/>
        </w:rPr>
        <w:t>cquist</w:t>
      </w:r>
      <w:r w:rsidR="0042468E">
        <w:rPr>
          <w:rFonts w:ascii="Arial" w:hAnsi="Arial" w:cs="Arial"/>
          <w:sz w:val="20"/>
        </w:rPr>
        <w:t>i di beni</w:t>
      </w:r>
      <w:r w:rsidR="00637486">
        <w:rPr>
          <w:rFonts w:ascii="Arial" w:hAnsi="Arial" w:cs="Arial"/>
          <w:sz w:val="20"/>
        </w:rPr>
        <w:t>,</w:t>
      </w:r>
      <w:r w:rsidR="0042468E">
        <w:rPr>
          <w:rFonts w:ascii="Arial" w:hAnsi="Arial" w:cs="Arial"/>
          <w:sz w:val="20"/>
        </w:rPr>
        <w:t xml:space="preserve"> servizi e consulenze </w:t>
      </w:r>
      <w:r w:rsidR="00637486">
        <w:rPr>
          <w:rFonts w:ascii="Arial" w:hAnsi="Arial" w:cs="Arial"/>
          <w:sz w:val="20"/>
        </w:rPr>
        <w:t xml:space="preserve">professionali </w:t>
      </w:r>
      <w:r w:rsidR="0042468E">
        <w:rPr>
          <w:rFonts w:ascii="Arial" w:hAnsi="Arial" w:cs="Arial"/>
          <w:sz w:val="20"/>
        </w:rPr>
        <w:t>e g</w:t>
      </w:r>
      <w:r w:rsidR="0042468E" w:rsidRPr="0042468E">
        <w:rPr>
          <w:rFonts w:ascii="Arial" w:hAnsi="Arial" w:cs="Arial"/>
          <w:sz w:val="20"/>
        </w:rPr>
        <w:t>estione de</w:t>
      </w:r>
      <w:r w:rsidR="0042468E">
        <w:rPr>
          <w:rFonts w:ascii="Arial" w:hAnsi="Arial" w:cs="Arial"/>
          <w:sz w:val="20"/>
        </w:rPr>
        <w:t>i flussi monetari e finanziari, f</w:t>
      </w:r>
      <w:r w:rsidR="0042468E" w:rsidRPr="0042468E">
        <w:rPr>
          <w:rFonts w:ascii="Arial" w:hAnsi="Arial" w:cs="Arial"/>
          <w:sz w:val="20"/>
        </w:rPr>
        <w:t xml:space="preserve">ormazione del </w:t>
      </w:r>
      <w:r w:rsidR="0042468E">
        <w:rPr>
          <w:rFonts w:ascii="Arial" w:hAnsi="Arial" w:cs="Arial"/>
          <w:sz w:val="20"/>
        </w:rPr>
        <w:t>b</w:t>
      </w:r>
      <w:r w:rsidR="0042468E" w:rsidRPr="0042468E">
        <w:rPr>
          <w:rFonts w:ascii="Arial" w:hAnsi="Arial" w:cs="Arial"/>
          <w:sz w:val="20"/>
        </w:rPr>
        <w:t>ilancio e rapporti con gli Organi di Controllo</w:t>
      </w:r>
      <w:r w:rsidRPr="00A2431D">
        <w:rPr>
          <w:rFonts w:ascii="Arial" w:hAnsi="Arial" w:cs="Arial"/>
          <w:sz w:val="20"/>
        </w:rPr>
        <w:t>.</w:t>
      </w:r>
    </w:p>
    <w:p w14:paraId="085D6DBB" w14:textId="37BED6A7" w:rsidR="00E35230" w:rsidRDefault="00E35230" w:rsidP="00A2431D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E35230">
        <w:rPr>
          <w:rFonts w:ascii="Arial" w:hAnsi="Arial" w:cs="Arial"/>
          <w:sz w:val="20"/>
        </w:rPr>
        <w:t>Per i presidi di controllo in rifer</w:t>
      </w:r>
      <w:r>
        <w:rPr>
          <w:rFonts w:ascii="Arial" w:hAnsi="Arial" w:cs="Arial"/>
          <w:sz w:val="20"/>
        </w:rPr>
        <w:t>imento al processo strumentale di a</w:t>
      </w:r>
      <w:r w:rsidRPr="00E35230">
        <w:rPr>
          <w:rFonts w:ascii="Arial" w:hAnsi="Arial" w:cs="Arial"/>
          <w:sz w:val="20"/>
        </w:rPr>
        <w:t>cquisti di beni, servizi e consulenze</w:t>
      </w:r>
      <w:r w:rsidR="00637486">
        <w:rPr>
          <w:rFonts w:ascii="Arial" w:hAnsi="Arial" w:cs="Arial"/>
          <w:sz w:val="20"/>
        </w:rPr>
        <w:t xml:space="preserve"> professionali</w:t>
      </w:r>
      <w:r w:rsidRPr="00E35230">
        <w:rPr>
          <w:rFonts w:ascii="Arial" w:hAnsi="Arial" w:cs="Arial"/>
          <w:sz w:val="20"/>
        </w:rPr>
        <w:t>, si rimanda alla Parte Speciale A “Rapporti contro la Pubblica Amministrazione”.</w:t>
      </w:r>
    </w:p>
    <w:p w14:paraId="5D4925C0" w14:textId="2F61690B" w:rsidR="00A2431D" w:rsidRDefault="00E35230" w:rsidP="0042468E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E35230">
        <w:rPr>
          <w:rFonts w:ascii="Arial" w:hAnsi="Arial" w:cs="Arial"/>
          <w:sz w:val="20"/>
        </w:rPr>
        <w:t>Di seguito sono individuati i processi sensibili/strumentali nell’ambito dei quali potrebbero potenzialmente essere perpetrati, i reati sopra elencati, nonché i rispettivi presidi di controllo.</w:t>
      </w:r>
    </w:p>
    <w:p w14:paraId="4707AA9B" w14:textId="706DEA7B" w:rsidR="00C11E9A" w:rsidRDefault="00C11E9A" w:rsidP="0042468E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</w:p>
    <w:p w14:paraId="43C95516" w14:textId="77777777" w:rsidR="00637486" w:rsidRPr="00A2431D" w:rsidRDefault="00637486" w:rsidP="0042468E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</w:p>
    <w:p w14:paraId="6B30C333" w14:textId="7E47885D" w:rsidR="00E35230" w:rsidRPr="00E35230" w:rsidRDefault="00A2431D" w:rsidP="00E35230">
      <w:pPr>
        <w:spacing w:before="120" w:after="120" w:line="276" w:lineRule="auto"/>
        <w:jc w:val="both"/>
        <w:rPr>
          <w:rFonts w:ascii="Arial" w:hAnsi="Arial" w:cs="Arial"/>
          <w:sz w:val="20"/>
          <w:u w:val="single"/>
          <w:lang w:eastAsia="it-IT"/>
        </w:rPr>
      </w:pPr>
      <w:r w:rsidRPr="00A2431D">
        <w:rPr>
          <w:rFonts w:ascii="Arial" w:hAnsi="Arial" w:cs="Arial"/>
          <w:sz w:val="20"/>
          <w:u w:val="single"/>
          <w:lang w:eastAsia="it-IT"/>
        </w:rPr>
        <w:t xml:space="preserve">Gestione </w:t>
      </w:r>
      <w:r w:rsidR="00E35230">
        <w:rPr>
          <w:rFonts w:ascii="Arial" w:hAnsi="Arial" w:cs="Arial"/>
          <w:sz w:val="20"/>
          <w:u w:val="single"/>
          <w:lang w:eastAsia="it-IT"/>
        </w:rPr>
        <w:t>dei flussi monetari e finanziari, formazione del bilancio e rapporti con gli Organi di Controll</w:t>
      </w:r>
      <w:r w:rsidRPr="00A2431D">
        <w:rPr>
          <w:rFonts w:ascii="Arial" w:hAnsi="Arial" w:cs="Arial"/>
          <w:sz w:val="20"/>
          <w:u w:val="single"/>
          <w:lang w:eastAsia="it-IT"/>
        </w:rPr>
        <w:t>o</w:t>
      </w:r>
    </w:p>
    <w:p w14:paraId="1E1B4868" w14:textId="5EFE942E" w:rsidR="00E35230" w:rsidRPr="00E35230" w:rsidRDefault="00E35230" w:rsidP="00C11E9A">
      <w:pPr>
        <w:pStyle w:val="Corpotesto"/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lastRenderedPageBreak/>
        <w:t xml:space="preserve">In aggiunta ai presidi di controllo riportati nella Parte Speciale </w:t>
      </w:r>
      <w:r w:rsidR="00637486">
        <w:rPr>
          <w:rFonts w:ascii="Arial" w:eastAsia="Calibri" w:hAnsi="Arial" w:cs="Arial"/>
          <w:sz w:val="20"/>
          <w:szCs w:val="22"/>
          <w:lang w:eastAsia="it-IT"/>
        </w:rPr>
        <w:t>D</w:t>
      </w:r>
      <w:r w:rsidRPr="00E35230">
        <w:rPr>
          <w:rFonts w:ascii="Arial" w:eastAsia="Calibri" w:hAnsi="Arial" w:cs="Arial"/>
          <w:sz w:val="20"/>
          <w:szCs w:val="22"/>
          <w:lang w:eastAsia="it-IT"/>
        </w:rPr>
        <w:t xml:space="preserve"> – Reati Societari:</w:t>
      </w:r>
    </w:p>
    <w:p w14:paraId="17B57B73" w14:textId="348748BF" w:rsidR="00E35230" w:rsidRPr="00C11E9A" w:rsidRDefault="00E35230" w:rsidP="00C11E9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 xml:space="preserve">la </w:t>
      </w:r>
      <w:r w:rsidR="004A1A32" w:rsidRPr="00C11E9A">
        <w:rPr>
          <w:rFonts w:ascii="Arial" w:eastAsiaTheme="minorEastAsia" w:hAnsi="Arial" w:cs="Arial"/>
          <w:sz w:val="20"/>
          <w:lang w:eastAsia="it-IT"/>
        </w:rPr>
        <w:t>F</w:t>
      </w:r>
      <w:r w:rsidR="00C11E9A">
        <w:rPr>
          <w:rFonts w:ascii="Arial" w:eastAsiaTheme="minorEastAsia" w:hAnsi="Arial" w:cs="Arial"/>
          <w:sz w:val="20"/>
          <w:lang w:eastAsia="it-IT"/>
        </w:rPr>
        <w:t xml:space="preserve">unzione </w:t>
      </w:r>
      <w:r w:rsidR="004A1A32" w:rsidRPr="00C11E9A">
        <w:rPr>
          <w:rFonts w:ascii="Arial" w:eastAsiaTheme="minorEastAsia" w:hAnsi="Arial" w:cs="Arial"/>
          <w:sz w:val="20"/>
          <w:lang w:eastAsia="it-IT"/>
        </w:rPr>
        <w:t>A</w:t>
      </w:r>
      <w:r w:rsidR="007743B3">
        <w:rPr>
          <w:rFonts w:ascii="Arial" w:eastAsiaTheme="minorEastAsia" w:hAnsi="Arial" w:cs="Arial"/>
          <w:sz w:val="20"/>
          <w:lang w:eastAsia="it-IT"/>
        </w:rPr>
        <w:t>m</w:t>
      </w:r>
      <w:r w:rsidR="004A1A32" w:rsidRPr="00C11E9A">
        <w:rPr>
          <w:rFonts w:ascii="Arial" w:eastAsiaTheme="minorEastAsia" w:hAnsi="Arial" w:cs="Arial"/>
          <w:sz w:val="20"/>
          <w:lang w:eastAsia="it-IT"/>
        </w:rPr>
        <w:t>ministra</w:t>
      </w:r>
      <w:r w:rsidR="007743B3">
        <w:rPr>
          <w:rFonts w:ascii="Arial" w:eastAsiaTheme="minorEastAsia" w:hAnsi="Arial" w:cs="Arial"/>
          <w:sz w:val="20"/>
          <w:lang w:eastAsia="it-IT"/>
        </w:rPr>
        <w:t>z</w:t>
      </w:r>
      <w:r w:rsidR="004A1A32" w:rsidRPr="00C11E9A">
        <w:rPr>
          <w:rFonts w:ascii="Arial" w:eastAsiaTheme="minorEastAsia" w:hAnsi="Arial" w:cs="Arial"/>
          <w:sz w:val="20"/>
          <w:lang w:eastAsia="it-IT"/>
        </w:rPr>
        <w:t>ion</w:t>
      </w:r>
      <w:r w:rsidR="007743B3">
        <w:rPr>
          <w:rFonts w:ascii="Arial" w:eastAsiaTheme="minorEastAsia" w:hAnsi="Arial" w:cs="Arial"/>
          <w:sz w:val="20"/>
          <w:lang w:eastAsia="it-IT"/>
        </w:rPr>
        <w:t>e</w:t>
      </w:r>
      <w:r w:rsidR="00C11E9A" w:rsidRPr="00C11E9A">
        <w:rPr>
          <w:rFonts w:ascii="Arial" w:hAnsi="Arial" w:cs="Arial"/>
          <w:sz w:val="20"/>
          <w:lang w:eastAsia="it-IT"/>
        </w:rPr>
        <w:t xml:space="preserve"> </w:t>
      </w:r>
      <w:r w:rsidRPr="00C11E9A">
        <w:rPr>
          <w:rFonts w:ascii="Arial" w:eastAsia="Calibri" w:hAnsi="Arial" w:cs="Arial"/>
          <w:sz w:val="20"/>
          <w:szCs w:val="22"/>
          <w:lang w:eastAsia="it-IT"/>
        </w:rPr>
        <w:t>può effettuare pagamenti solo a saldo di fatture registrate nel sistema contabile ed approvate al pagamento da soggetti identificati nel rispetto del principio di segregazione dei ruoli;</w:t>
      </w:r>
    </w:p>
    <w:p w14:paraId="284DB110" w14:textId="3B45B9D7" w:rsid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 xml:space="preserve">la </w:t>
      </w:r>
      <w:r w:rsidR="00C11E9A" w:rsidRPr="00C11E9A">
        <w:rPr>
          <w:rFonts w:ascii="Arial" w:eastAsiaTheme="minorEastAsia" w:hAnsi="Arial" w:cs="Arial"/>
          <w:sz w:val="20"/>
          <w:lang w:eastAsia="it-IT"/>
        </w:rPr>
        <w:t>F</w:t>
      </w:r>
      <w:r w:rsidR="00C11E9A">
        <w:rPr>
          <w:rFonts w:ascii="Arial" w:eastAsiaTheme="minorEastAsia" w:hAnsi="Arial" w:cs="Arial"/>
          <w:sz w:val="20"/>
          <w:lang w:eastAsia="it-IT"/>
        </w:rPr>
        <w:t xml:space="preserve">unzione </w:t>
      </w:r>
      <w:r w:rsidR="00C11E9A" w:rsidRPr="00C11E9A">
        <w:rPr>
          <w:rFonts w:ascii="Arial" w:eastAsiaTheme="minorEastAsia" w:hAnsi="Arial" w:cs="Arial"/>
          <w:sz w:val="20"/>
          <w:lang w:eastAsia="it-IT"/>
        </w:rPr>
        <w:t>A</w:t>
      </w:r>
      <w:r w:rsidR="007743B3">
        <w:rPr>
          <w:rFonts w:ascii="Arial" w:eastAsiaTheme="minorEastAsia" w:hAnsi="Arial" w:cs="Arial"/>
          <w:sz w:val="20"/>
          <w:lang w:eastAsia="it-IT"/>
        </w:rPr>
        <w:t>m</w:t>
      </w:r>
      <w:r w:rsidR="00C11E9A" w:rsidRPr="00C11E9A">
        <w:rPr>
          <w:rFonts w:ascii="Arial" w:eastAsiaTheme="minorEastAsia" w:hAnsi="Arial" w:cs="Arial"/>
          <w:sz w:val="20"/>
          <w:lang w:eastAsia="it-IT"/>
        </w:rPr>
        <w:t>ministra</w:t>
      </w:r>
      <w:r w:rsidR="007743B3">
        <w:rPr>
          <w:rFonts w:ascii="Arial" w:eastAsiaTheme="minorEastAsia" w:hAnsi="Arial" w:cs="Arial"/>
          <w:sz w:val="20"/>
          <w:lang w:eastAsia="it-IT"/>
        </w:rPr>
        <w:t>z</w:t>
      </w:r>
      <w:r w:rsidR="00C11E9A" w:rsidRPr="00C11E9A">
        <w:rPr>
          <w:rFonts w:ascii="Arial" w:eastAsiaTheme="minorEastAsia" w:hAnsi="Arial" w:cs="Arial"/>
          <w:sz w:val="20"/>
          <w:lang w:eastAsia="it-IT"/>
        </w:rPr>
        <w:t>ion</w:t>
      </w:r>
      <w:r w:rsidR="007743B3">
        <w:rPr>
          <w:rFonts w:ascii="Arial" w:eastAsiaTheme="minorEastAsia" w:hAnsi="Arial" w:cs="Arial"/>
          <w:sz w:val="20"/>
          <w:lang w:eastAsia="it-IT"/>
        </w:rPr>
        <w:t>e</w:t>
      </w:r>
      <w:r w:rsidR="00C11E9A" w:rsidRPr="00C11E9A">
        <w:rPr>
          <w:rFonts w:ascii="Arial" w:hAnsi="Arial" w:cs="Arial"/>
          <w:sz w:val="20"/>
          <w:lang w:eastAsia="it-IT"/>
        </w:rPr>
        <w:t xml:space="preserve"> </w:t>
      </w:r>
      <w:r w:rsidRPr="00E35230">
        <w:rPr>
          <w:rFonts w:ascii="Arial" w:eastAsia="Calibri" w:hAnsi="Arial" w:cs="Arial"/>
          <w:sz w:val="20"/>
          <w:szCs w:val="22"/>
          <w:lang w:eastAsia="it-IT"/>
        </w:rPr>
        <w:t>verifica la regolarità dei pagamenti, con riferimento alla piena coincidenza tra destinatari/ordinanti dei pagamenti e controparti effettivamente coinvolte nelle transazioni;</w:t>
      </w:r>
    </w:p>
    <w:p w14:paraId="24BC6CF4" w14:textId="0DB51606" w:rsidR="00C11E9A" w:rsidRPr="00C11E9A" w:rsidRDefault="00C11E9A" w:rsidP="00C11E9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 xml:space="preserve">i pagamenti sono effettuati </w:t>
      </w:r>
      <w:r w:rsidR="006A7E0A">
        <w:rPr>
          <w:rFonts w:ascii="Arial" w:eastAsia="Calibri" w:hAnsi="Arial" w:cs="Arial"/>
          <w:sz w:val="20"/>
          <w:szCs w:val="22"/>
          <w:lang w:eastAsia="it-IT"/>
        </w:rPr>
        <w:t xml:space="preserve">soltanto </w:t>
      </w:r>
      <w:r w:rsidRPr="00E35230">
        <w:rPr>
          <w:rFonts w:ascii="Arial" w:eastAsia="Calibri" w:hAnsi="Arial" w:cs="Arial"/>
          <w:sz w:val="20"/>
          <w:szCs w:val="22"/>
          <w:lang w:eastAsia="it-IT"/>
        </w:rPr>
        <w:t>da soggetti dotati di idonei poteri;</w:t>
      </w:r>
    </w:p>
    <w:p w14:paraId="478E74D3" w14:textId="77777777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è previsto l’utilizzo del canale bancario nell’effettuazione delle operazioni di incasso e pagamento derivanti da rapporti di acquisto o vendita di beni o servizi;</w:t>
      </w:r>
    </w:p>
    <w:p w14:paraId="42B1D262" w14:textId="51291CD7" w:rsidR="00E35230" w:rsidRPr="00C11E9A" w:rsidRDefault="00E35230" w:rsidP="00C11E9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 xml:space="preserve">l’utilizzo di pagamenti in contanti è limitato ai soli casi espressamente consentiti dalle </w:t>
      </w:r>
      <w:r w:rsidR="00C11E9A">
        <w:rPr>
          <w:rFonts w:ascii="Arial" w:eastAsia="Calibri" w:hAnsi="Arial" w:cs="Arial"/>
          <w:sz w:val="20"/>
          <w:szCs w:val="22"/>
          <w:lang w:eastAsia="it-IT"/>
        </w:rPr>
        <w:t>prassi</w:t>
      </w:r>
      <w:r w:rsidRPr="00E35230">
        <w:rPr>
          <w:rFonts w:ascii="Arial" w:eastAsia="Calibri" w:hAnsi="Arial" w:cs="Arial"/>
          <w:sz w:val="20"/>
          <w:szCs w:val="22"/>
          <w:lang w:eastAsia="it-IT"/>
        </w:rPr>
        <w:t xml:space="preserve"> aziendali e comunque nel rispetto dei limiti previsti dalla normativa vigente in materia di strumenti di pagamento;</w:t>
      </w:r>
    </w:p>
    <w:p w14:paraId="3AE0CCD9" w14:textId="0A92A919" w:rsidR="00E35230" w:rsidRPr="00D90D45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D90D45">
        <w:rPr>
          <w:rFonts w:ascii="Arial" w:eastAsia="Calibri" w:hAnsi="Arial" w:cs="Arial"/>
          <w:sz w:val="20"/>
          <w:szCs w:val="22"/>
          <w:lang w:eastAsia="it-IT"/>
        </w:rPr>
        <w:t>sono definite le persone autorizzate alle riconciliazioni bancarie, nel rispetto del princip</w:t>
      </w:r>
      <w:r w:rsidR="00EC5776">
        <w:rPr>
          <w:rFonts w:ascii="Arial" w:eastAsia="Calibri" w:hAnsi="Arial" w:cs="Arial"/>
          <w:sz w:val="20"/>
          <w:szCs w:val="22"/>
          <w:lang w:eastAsia="it-IT"/>
        </w:rPr>
        <w:t>io della segregazione dei ruoli.</w:t>
      </w:r>
    </w:p>
    <w:p w14:paraId="5D1F731A" w14:textId="2B91547B" w:rsidR="00E35230" w:rsidRPr="00E35230" w:rsidRDefault="00E35230" w:rsidP="00C11E9A">
      <w:pPr>
        <w:pStyle w:val="Corpotesto"/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In aggiunta è fatto a tu</w:t>
      </w:r>
      <w:r w:rsidR="007743B3">
        <w:rPr>
          <w:rFonts w:ascii="Arial" w:eastAsia="Calibri" w:hAnsi="Arial" w:cs="Arial"/>
          <w:sz w:val="20"/>
          <w:szCs w:val="22"/>
          <w:lang w:eastAsia="it-IT"/>
        </w:rPr>
        <w:t>tti i destinatari del presente M</w:t>
      </w:r>
      <w:r w:rsidRPr="00E35230">
        <w:rPr>
          <w:rFonts w:ascii="Arial" w:eastAsia="Calibri" w:hAnsi="Arial" w:cs="Arial"/>
          <w:sz w:val="20"/>
          <w:szCs w:val="22"/>
          <w:lang w:eastAsia="it-IT"/>
        </w:rPr>
        <w:t>odello assoluto divieto di:</w:t>
      </w:r>
    </w:p>
    <w:p w14:paraId="1A8F9739" w14:textId="77777777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trasferire a qualsiasi titolo, se non per il tramite di banche o istituti di moneta elettronica o Poste Italiane S.p.A., denaro contante o libretti di deposito bancario o postali al portatore o titoli al portatore in euro o in valuta estera, quando il valore dell'operazione, anche frazionata, sia complessivamente pari o superiore alla soglia minima stabilita dalla norma vigente;</w:t>
      </w:r>
    </w:p>
    <w:p w14:paraId="11A912F8" w14:textId="77777777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emettere assegni bancari e postali per importi pari o superiori al limite previsto dalla normativa vigente che non rechino l'indicazione del nome o della ragione sociale del beneficiario e la clausola di non trasferibilità;</w:t>
      </w:r>
    </w:p>
    <w:p w14:paraId="1E495C7C" w14:textId="77777777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girare per l’incasso assegni bancari e postali emessi all'ordine del traente a soggetti diversi da banche o Poste Italiane S.p.A.;</w:t>
      </w:r>
    </w:p>
    <w:p w14:paraId="7F6DB0D9" w14:textId="77777777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effettuare pagamenti e/o trasferimenti di denaro su conti correnti cifrati, anonimi o aperti presso istituti di credito privi di insediamento fisico;</w:t>
      </w:r>
    </w:p>
    <w:p w14:paraId="2E2670B1" w14:textId="46B6FB6C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 xml:space="preserve">effettuare pagamenti / accettare incassi su conti correnti di banche operanti in paesi ricompresi nelle black list dei “tax </w:t>
      </w:r>
      <w:proofErr w:type="spellStart"/>
      <w:r w:rsidRPr="00E35230">
        <w:rPr>
          <w:rFonts w:ascii="Arial" w:eastAsia="Calibri" w:hAnsi="Arial" w:cs="Arial"/>
          <w:sz w:val="20"/>
          <w:szCs w:val="22"/>
          <w:lang w:eastAsia="it-IT"/>
        </w:rPr>
        <w:t>heaven</w:t>
      </w:r>
      <w:proofErr w:type="spellEnd"/>
      <w:r w:rsidRPr="00E35230">
        <w:rPr>
          <w:rFonts w:ascii="Arial" w:eastAsia="Calibri" w:hAnsi="Arial" w:cs="Arial"/>
          <w:sz w:val="20"/>
          <w:szCs w:val="22"/>
          <w:lang w:eastAsia="it-IT"/>
        </w:rPr>
        <w:t>” e in favore di società off-shore, sa</w:t>
      </w:r>
      <w:r w:rsidR="00C11E9A">
        <w:rPr>
          <w:rFonts w:ascii="Arial" w:eastAsia="Calibri" w:hAnsi="Arial" w:cs="Arial"/>
          <w:sz w:val="20"/>
          <w:szCs w:val="22"/>
          <w:lang w:eastAsia="it-IT"/>
        </w:rPr>
        <w:t>lvo autor</w:t>
      </w:r>
      <w:r w:rsidR="006A7E0A">
        <w:rPr>
          <w:rFonts w:ascii="Arial" w:eastAsia="Calibri" w:hAnsi="Arial" w:cs="Arial"/>
          <w:sz w:val="20"/>
          <w:szCs w:val="22"/>
          <w:lang w:eastAsia="it-IT"/>
        </w:rPr>
        <w:t>izzazione scritta da parte dell’Amministratore Delegato</w:t>
      </w:r>
      <w:r w:rsidRPr="00E35230">
        <w:rPr>
          <w:rFonts w:ascii="Arial" w:eastAsia="Calibri" w:hAnsi="Arial" w:cs="Arial"/>
          <w:sz w:val="20"/>
          <w:szCs w:val="22"/>
          <w:lang w:eastAsia="it-IT"/>
        </w:rPr>
        <w:t>;</w:t>
      </w:r>
    </w:p>
    <w:p w14:paraId="59C3CAE8" w14:textId="77777777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emettere fatture o rilasciare documenti per operazioni inesistenti al fine di consentire a terzi di commettere un’evasione fiscale;</w:t>
      </w:r>
    </w:p>
    <w:p w14:paraId="474BFEEC" w14:textId="77777777" w:rsidR="00E35230" w:rsidRPr="00E35230" w:rsidRDefault="00E35230" w:rsidP="00E3523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indicare elementi passivi fittizi avvalendosi di fatture o altri documenti aventi rilievo probatorio analogo alle fatture per operazioni inesistenti;</w:t>
      </w:r>
    </w:p>
    <w:p w14:paraId="3A51E9F7" w14:textId="5D7F88F6" w:rsidR="00E35230" w:rsidRPr="006E5BC8" w:rsidRDefault="00E35230" w:rsidP="006E5BC8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rendere dichiarazioni fiscali fraudolente volte ad evadere anche solo in parte il versamento dei tributi, impiegando i proventi dell’evasione per effettuare pagamenti o trasferimenti da un conto corrente all’altro, rendendo difficoltoso individ</w:t>
      </w:r>
      <w:r w:rsidR="006E5BC8">
        <w:rPr>
          <w:rFonts w:ascii="Arial" w:eastAsia="Calibri" w:hAnsi="Arial" w:cs="Arial"/>
          <w:sz w:val="20"/>
          <w:szCs w:val="22"/>
          <w:lang w:eastAsia="it-IT"/>
        </w:rPr>
        <w:t>uarne la provenienza delittuosa;</w:t>
      </w:r>
    </w:p>
    <w:p w14:paraId="512613E2" w14:textId="0C0A723F" w:rsidR="006E5BC8" w:rsidRPr="006E5BC8" w:rsidRDefault="00E35230" w:rsidP="006E5BC8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35230">
        <w:rPr>
          <w:rFonts w:ascii="Arial" w:eastAsia="Calibri" w:hAnsi="Arial" w:cs="Arial"/>
          <w:sz w:val="20"/>
          <w:szCs w:val="22"/>
          <w:lang w:eastAsia="it-IT"/>
        </w:rPr>
        <w:t>per le operazioni infragruppo sono formalizzati specifici contratti che disciplinano le modalità di regolazione delle operazioni e relativi addebiti.</w:t>
      </w:r>
      <w:r w:rsidR="0074482C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</w:p>
    <w:sectPr w:rsidR="006E5BC8" w:rsidRPr="006E5BC8" w:rsidSect="00CF14E0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CAA7B" w14:textId="77777777" w:rsidR="00FE7038" w:rsidRDefault="00FE7038" w:rsidP="00BC2A2C">
      <w:pPr>
        <w:spacing w:after="0" w:line="240" w:lineRule="auto"/>
      </w:pPr>
      <w:r>
        <w:separator/>
      </w:r>
    </w:p>
  </w:endnote>
  <w:endnote w:type="continuationSeparator" w:id="0">
    <w:p w14:paraId="7BCB884B" w14:textId="77777777" w:rsidR="00FE7038" w:rsidRDefault="00FE7038" w:rsidP="00BC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DF79" w14:textId="4B7729B9" w:rsidR="00D61B68" w:rsidRDefault="00D61B68" w:rsidP="00D61B68">
    <w:pPr>
      <w:pStyle w:val="Pidipagina"/>
      <w:jc w:val="right"/>
      <w:rPr>
        <w:rFonts w:ascii="Microsoft Tai Le" w:hAnsi="Microsoft Tai Le" w:cs="Microsoft Tai Le"/>
        <w:color w:val="A6A6A6"/>
        <w:sz w:val="16"/>
        <w:szCs w:val="16"/>
      </w:rPr>
    </w:pPr>
    <w:r w:rsidRPr="00D61B68">
      <w:rPr>
        <w:rFonts w:ascii="Microsoft Tai Le" w:hAnsi="Microsoft Tai Le" w:cs="Microsoft Tai Le"/>
        <w:color w:val="A6A6A6"/>
        <w:sz w:val="16"/>
        <w:szCs w:val="16"/>
      </w:rPr>
      <w:ptab w:relativeTo="margin" w:alignment="right" w:leader="none"/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7107D91" wp14:editId="37FA337D">
              <wp:simplePos x="0" y="0"/>
              <wp:positionH relativeFrom="margin">
                <wp:posOffset>0</wp:posOffset>
              </wp:positionH>
              <wp:positionV relativeFrom="paragraph">
                <wp:posOffset>205104</wp:posOffset>
              </wp:positionV>
              <wp:extent cx="5756910" cy="0"/>
              <wp:effectExtent l="0" t="0" r="3429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96CF7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15pt" to="453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" strokecolor="#f8cbad" strokeweight=".5pt">
              <v:stroke joinstyle="miter"/>
              <w10:wrap anchorx="margin"/>
            </v:line>
          </w:pict>
        </mc:Fallback>
      </mc:AlternateContent>
    </w:r>
    <w:r w:rsidRPr="00BE797E">
      <w:rPr>
        <w:rFonts w:ascii="Microsoft Tai Le" w:hAnsi="Microsoft Tai Le" w:cs="Microsoft Tai Le"/>
        <w:sz w:val="16"/>
        <w:szCs w:val="16"/>
        <w:lang w:val="en-US"/>
      </w:rPr>
      <w:tab/>
    </w:r>
  </w:p>
  <w:p w14:paraId="184009BB" w14:textId="77777777" w:rsidR="00D61B68" w:rsidRDefault="00D61B68" w:rsidP="00D61B68">
    <w:pPr>
      <w:pStyle w:val="Pidipagina"/>
      <w:tabs>
        <w:tab w:val="left" w:pos="5311"/>
        <w:tab w:val="right" w:pos="9070"/>
      </w:tabs>
      <w:rPr>
        <w:rFonts w:ascii="Microsoft Tai Le" w:hAnsi="Microsoft Tai Le" w:cs="Microsoft Tai Le"/>
        <w:color w:val="A6A6A6"/>
        <w:sz w:val="16"/>
        <w:szCs w:val="16"/>
      </w:rPr>
    </w:pP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</w:p>
  <w:p w14:paraId="0F62D67D" w14:textId="7C672DE4" w:rsidR="00D61B68" w:rsidRDefault="00D61B68" w:rsidP="00D61B68">
    <w:pPr>
      <w:pStyle w:val="Pidipagina"/>
      <w:tabs>
        <w:tab w:val="left" w:pos="5311"/>
        <w:tab w:val="right" w:pos="9070"/>
      </w:tabs>
      <w:jc w:val="right"/>
      <w:rPr>
        <w:rFonts w:cs="Microsoft Tai Le"/>
        <w:bCs/>
        <w:color w:val="A6A6A6"/>
        <w:sz w:val="16"/>
        <w:szCs w:val="16"/>
      </w:rPr>
    </w:pPr>
    <w:r w:rsidRPr="00BE797E">
      <w:rPr>
        <w:rFonts w:cs="Microsoft Tai Le"/>
        <w:color w:val="A6A6A6"/>
        <w:sz w:val="16"/>
        <w:szCs w:val="16"/>
      </w:rPr>
      <w:t xml:space="preserve">Page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PAGE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DB432F">
      <w:rPr>
        <w:rFonts w:cs="Microsoft Tai Le"/>
        <w:bCs/>
        <w:noProof/>
        <w:color w:val="A6A6A6"/>
        <w:sz w:val="16"/>
        <w:szCs w:val="16"/>
      </w:rPr>
      <w:t>5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  <w:r w:rsidRPr="00BE797E">
      <w:rPr>
        <w:rFonts w:cs="Microsoft Tai Le"/>
        <w:color w:val="A6A6A6"/>
        <w:sz w:val="16"/>
        <w:szCs w:val="16"/>
      </w:rPr>
      <w:t xml:space="preserve"> of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NUMPAGES 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DB432F">
      <w:rPr>
        <w:rFonts w:cs="Microsoft Tai Le"/>
        <w:bCs/>
        <w:noProof/>
        <w:color w:val="A6A6A6"/>
        <w:sz w:val="16"/>
        <w:szCs w:val="16"/>
      </w:rPr>
      <w:t>5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</w:p>
  <w:p w14:paraId="373889E5" w14:textId="77777777" w:rsidR="00907435" w:rsidRPr="009F6875" w:rsidRDefault="00907435" w:rsidP="00D61B68">
    <w:pPr>
      <w:pStyle w:val="Pidipagina"/>
      <w:tabs>
        <w:tab w:val="left" w:pos="5311"/>
        <w:tab w:val="right" w:pos="9070"/>
      </w:tabs>
      <w:jc w:val="right"/>
      <w:rPr>
        <w:rFonts w:ascii="Microsoft Tai Le" w:hAnsi="Microsoft Tai Le" w:cs="Microsoft Tai Le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5190" w14:textId="77777777" w:rsidR="00FE7038" w:rsidRDefault="00FE7038" w:rsidP="00BC2A2C">
      <w:pPr>
        <w:spacing w:after="0" w:line="240" w:lineRule="auto"/>
      </w:pPr>
      <w:r>
        <w:separator/>
      </w:r>
    </w:p>
  </w:footnote>
  <w:footnote w:type="continuationSeparator" w:id="0">
    <w:p w14:paraId="6F8E1AD5" w14:textId="77777777" w:rsidR="00FE7038" w:rsidRDefault="00FE7038" w:rsidP="00BC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04A5" w14:textId="77777777" w:rsidR="002A765F" w:rsidRDefault="002A765F" w:rsidP="002A765F">
    <w:pPr>
      <w:pStyle w:val="Intestazione"/>
      <w:jc w:val="center"/>
      <w:rPr>
        <w:rFonts w:ascii="Microsoft Tai Le" w:eastAsia="Times New Roman" w:hAnsi="Microsoft Tai Le" w:cs="Microsoft Tai Le"/>
        <w:i/>
        <w:noProof/>
        <w:color w:val="A6A6A6"/>
        <w:sz w:val="16"/>
        <w:szCs w:val="16"/>
        <w:lang w:eastAsia="it-IT"/>
      </w:rPr>
    </w:pPr>
  </w:p>
  <w:p w14:paraId="4935E11D" w14:textId="77777777" w:rsidR="00CB2841" w:rsidRDefault="002C66DB" w:rsidP="00CB2841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center" w:leader="none"/>
    </w: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right" w:leader="none"/>
    </w:r>
    <w:r w:rsidR="00B43285" w:rsidRPr="00B43285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="00CB2841"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Modello di Organizzazione Gestione e Controllo </w:t>
    </w:r>
  </w:p>
  <w:p w14:paraId="3309F96A" w14:textId="77777777" w:rsidR="00CB2841" w:rsidRDefault="00CB2841" w:rsidP="00CB2841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ex D.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Lgs. 8 giugno 2001 n. 231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SO.GE.S.I. S.r.l.</w:t>
    </w:r>
  </w:p>
  <w:p w14:paraId="40ED87B8" w14:textId="6CB725E6" w:rsidR="00E55F3B" w:rsidRPr="00B43285" w:rsidRDefault="002A765F" w:rsidP="00CB2841">
    <w:pPr>
      <w:pStyle w:val="Intestazione"/>
      <w:jc w:val="right"/>
    </w:pPr>
    <w:r w:rsidRPr="00BC2A2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D7DE49" wp14:editId="16C376BD">
              <wp:simplePos x="0" y="0"/>
              <wp:positionH relativeFrom="margin">
                <wp:posOffset>0</wp:posOffset>
              </wp:positionH>
              <wp:positionV relativeFrom="paragraph">
                <wp:posOffset>14936</wp:posOffset>
              </wp:positionV>
              <wp:extent cx="5756910" cy="0"/>
              <wp:effectExtent l="0" t="0" r="3429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D58A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pt" to="453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" strokecolor="#f7caac [1301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18F"/>
    <w:multiLevelType w:val="hybridMultilevel"/>
    <w:tmpl w:val="2E42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0A0"/>
    <w:multiLevelType w:val="hybridMultilevel"/>
    <w:tmpl w:val="1B8E898E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40711"/>
    <w:multiLevelType w:val="hybridMultilevel"/>
    <w:tmpl w:val="80AE18A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678F5"/>
    <w:multiLevelType w:val="hybridMultilevel"/>
    <w:tmpl w:val="3458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AB7"/>
    <w:multiLevelType w:val="hybridMultilevel"/>
    <w:tmpl w:val="BD44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2248"/>
    <w:multiLevelType w:val="hybridMultilevel"/>
    <w:tmpl w:val="E7D2FB92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B26CD"/>
    <w:multiLevelType w:val="hybridMultilevel"/>
    <w:tmpl w:val="8D42C46E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04EAE"/>
    <w:multiLevelType w:val="hybridMultilevel"/>
    <w:tmpl w:val="2B00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07F7"/>
    <w:multiLevelType w:val="hybridMultilevel"/>
    <w:tmpl w:val="86C0DF84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822D6"/>
    <w:multiLevelType w:val="hybridMultilevel"/>
    <w:tmpl w:val="66F0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6ECE"/>
    <w:multiLevelType w:val="hybridMultilevel"/>
    <w:tmpl w:val="2E8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6EB"/>
    <w:multiLevelType w:val="hybridMultilevel"/>
    <w:tmpl w:val="CF548510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DF119F"/>
    <w:multiLevelType w:val="hybridMultilevel"/>
    <w:tmpl w:val="124AE6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4ADD2">
      <w:numFmt w:val="bullet"/>
      <w:lvlText w:val="-"/>
      <w:lvlJc w:val="left"/>
      <w:pPr>
        <w:ind w:left="1800" w:hanging="360"/>
      </w:pPr>
      <w:rPr>
        <w:rFonts w:ascii="Microsoft Tai Le" w:eastAsia="Calibri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B3790"/>
    <w:multiLevelType w:val="hybridMultilevel"/>
    <w:tmpl w:val="D7A69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A5E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2E38"/>
    <w:multiLevelType w:val="hybridMultilevel"/>
    <w:tmpl w:val="C81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C0E49"/>
    <w:multiLevelType w:val="hybridMultilevel"/>
    <w:tmpl w:val="61F8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1053D"/>
    <w:multiLevelType w:val="hybridMultilevel"/>
    <w:tmpl w:val="3236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316F7"/>
    <w:multiLevelType w:val="hybridMultilevel"/>
    <w:tmpl w:val="56AC6DE8"/>
    <w:lvl w:ilvl="0" w:tplc="CCFC94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0E75"/>
    <w:multiLevelType w:val="hybridMultilevel"/>
    <w:tmpl w:val="82383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A5132E"/>
    <w:multiLevelType w:val="hybridMultilevel"/>
    <w:tmpl w:val="E3420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5D0B9E"/>
    <w:multiLevelType w:val="hybridMultilevel"/>
    <w:tmpl w:val="B906CEA4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0F159B"/>
    <w:multiLevelType w:val="hybridMultilevel"/>
    <w:tmpl w:val="337CA032"/>
    <w:lvl w:ilvl="0" w:tplc="1A9402F8">
      <w:start w:val="2"/>
      <w:numFmt w:val="decimal"/>
      <w:lvlText w:val="%1"/>
      <w:lvlJc w:val="left"/>
      <w:pPr>
        <w:ind w:left="656" w:hanging="396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41BC29C6">
      <w:start w:val="1"/>
      <w:numFmt w:val="bullet"/>
      <w:lvlText w:val="•"/>
      <w:lvlJc w:val="left"/>
      <w:pPr>
        <w:ind w:left="1580" w:hanging="356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15747A10">
      <w:start w:val="1"/>
      <w:numFmt w:val="bullet"/>
      <w:lvlText w:val="•"/>
      <w:lvlJc w:val="left"/>
      <w:pPr>
        <w:ind w:left="950" w:hanging="356"/>
      </w:pPr>
      <w:rPr>
        <w:rFonts w:hint="default"/>
      </w:rPr>
    </w:lvl>
    <w:lvl w:ilvl="3" w:tplc="51BCE9FC">
      <w:start w:val="1"/>
      <w:numFmt w:val="bullet"/>
      <w:lvlText w:val="•"/>
      <w:lvlJc w:val="left"/>
      <w:pPr>
        <w:ind w:left="1018" w:hanging="356"/>
      </w:pPr>
      <w:rPr>
        <w:rFonts w:hint="default"/>
      </w:rPr>
    </w:lvl>
    <w:lvl w:ilvl="4" w:tplc="312AA508">
      <w:start w:val="1"/>
      <w:numFmt w:val="bullet"/>
      <w:lvlText w:val="•"/>
      <w:lvlJc w:val="left"/>
      <w:pPr>
        <w:ind w:left="1580" w:hanging="356"/>
      </w:pPr>
      <w:rPr>
        <w:rFonts w:hint="default"/>
      </w:rPr>
    </w:lvl>
    <w:lvl w:ilvl="5" w:tplc="9B00CEA6">
      <w:start w:val="1"/>
      <w:numFmt w:val="bullet"/>
      <w:lvlText w:val="•"/>
      <w:lvlJc w:val="left"/>
      <w:pPr>
        <w:ind w:left="1596" w:hanging="356"/>
      </w:pPr>
      <w:rPr>
        <w:rFonts w:hint="default"/>
      </w:rPr>
    </w:lvl>
    <w:lvl w:ilvl="6" w:tplc="3B4A0DF2">
      <w:start w:val="1"/>
      <w:numFmt w:val="bullet"/>
      <w:lvlText w:val="•"/>
      <w:lvlJc w:val="left"/>
      <w:pPr>
        <w:ind w:left="1599" w:hanging="356"/>
      </w:pPr>
      <w:rPr>
        <w:rFonts w:hint="default"/>
      </w:rPr>
    </w:lvl>
    <w:lvl w:ilvl="7" w:tplc="6E08C7FA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  <w:lvl w:ilvl="8" w:tplc="54944C02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</w:abstractNum>
  <w:abstractNum w:abstractNumId="22" w15:restartNumberingAfterBreak="0">
    <w:nsid w:val="485B1531"/>
    <w:multiLevelType w:val="hybridMultilevel"/>
    <w:tmpl w:val="3F7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65060"/>
    <w:multiLevelType w:val="hybridMultilevel"/>
    <w:tmpl w:val="860E5DC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2B03AE"/>
    <w:multiLevelType w:val="hybridMultilevel"/>
    <w:tmpl w:val="D63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C3CB1"/>
    <w:multiLevelType w:val="hybridMultilevel"/>
    <w:tmpl w:val="0B8682FA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AF2FB7"/>
    <w:multiLevelType w:val="hybridMultilevel"/>
    <w:tmpl w:val="5640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B71CF"/>
    <w:multiLevelType w:val="hybridMultilevel"/>
    <w:tmpl w:val="B75C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B7A90"/>
    <w:multiLevelType w:val="hybridMultilevel"/>
    <w:tmpl w:val="CEC0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1394C"/>
    <w:multiLevelType w:val="hybridMultilevel"/>
    <w:tmpl w:val="A75AAD96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1A3641"/>
    <w:multiLevelType w:val="hybridMultilevel"/>
    <w:tmpl w:val="0F9E7F0C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B42609"/>
    <w:multiLevelType w:val="hybridMultilevel"/>
    <w:tmpl w:val="E42AA1F0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E4203F"/>
    <w:multiLevelType w:val="hybridMultilevel"/>
    <w:tmpl w:val="918C2B74"/>
    <w:lvl w:ilvl="0" w:tplc="5D54BC26">
      <w:start w:val="1"/>
      <w:numFmt w:val="bullet"/>
      <w:lvlText w:val="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CCFC9450">
      <w:start w:val="1"/>
      <w:numFmt w:val="bullet"/>
      <w:lvlText w:val="•"/>
      <w:lvlJc w:val="left"/>
      <w:pPr>
        <w:tabs>
          <w:tab w:val="num" w:pos="1678"/>
        </w:tabs>
        <w:ind w:left="1678" w:hanging="360"/>
      </w:pPr>
      <w:rPr>
        <w:rFonts w:ascii="Arial" w:hAnsi="Arial" w:hint="default"/>
        <w:b/>
        <w:i w:val="0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3" w15:restartNumberingAfterBreak="0">
    <w:nsid w:val="6E381698"/>
    <w:multiLevelType w:val="hybridMultilevel"/>
    <w:tmpl w:val="F1C2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D606C"/>
    <w:multiLevelType w:val="hybridMultilevel"/>
    <w:tmpl w:val="91E4440E"/>
    <w:lvl w:ilvl="0" w:tplc="545A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4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83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6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EF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44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6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2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A9C16DA"/>
    <w:multiLevelType w:val="hybridMultilevel"/>
    <w:tmpl w:val="1166B968"/>
    <w:lvl w:ilvl="0" w:tplc="A3BAC520">
      <w:start w:val="1"/>
      <w:numFmt w:val="bullet"/>
      <w:lvlText w:val="•"/>
      <w:lvlJc w:val="left"/>
      <w:pPr>
        <w:ind w:left="1541" w:hanging="358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F9B68300">
      <w:start w:val="1"/>
      <w:numFmt w:val="bullet"/>
      <w:lvlText w:val="•"/>
      <w:lvlJc w:val="left"/>
      <w:pPr>
        <w:ind w:left="2339" w:hanging="358"/>
      </w:pPr>
      <w:rPr>
        <w:rFonts w:hint="default"/>
      </w:rPr>
    </w:lvl>
    <w:lvl w:ilvl="2" w:tplc="113C9B08">
      <w:start w:val="1"/>
      <w:numFmt w:val="bullet"/>
      <w:lvlText w:val="•"/>
      <w:lvlJc w:val="left"/>
      <w:pPr>
        <w:ind w:left="3137" w:hanging="358"/>
      </w:pPr>
      <w:rPr>
        <w:rFonts w:hint="default"/>
      </w:rPr>
    </w:lvl>
    <w:lvl w:ilvl="3" w:tplc="103AD3B8">
      <w:start w:val="1"/>
      <w:numFmt w:val="bullet"/>
      <w:lvlText w:val="•"/>
      <w:lvlJc w:val="left"/>
      <w:pPr>
        <w:ind w:left="3935" w:hanging="358"/>
      </w:pPr>
      <w:rPr>
        <w:rFonts w:hint="default"/>
      </w:rPr>
    </w:lvl>
    <w:lvl w:ilvl="4" w:tplc="BF12CBD2">
      <w:start w:val="1"/>
      <w:numFmt w:val="bullet"/>
      <w:lvlText w:val="•"/>
      <w:lvlJc w:val="left"/>
      <w:pPr>
        <w:ind w:left="4732" w:hanging="358"/>
      </w:pPr>
      <w:rPr>
        <w:rFonts w:hint="default"/>
      </w:rPr>
    </w:lvl>
    <w:lvl w:ilvl="5" w:tplc="E8083CEC">
      <w:start w:val="1"/>
      <w:numFmt w:val="bullet"/>
      <w:lvlText w:val="•"/>
      <w:lvlJc w:val="left"/>
      <w:pPr>
        <w:ind w:left="5530" w:hanging="358"/>
      </w:pPr>
      <w:rPr>
        <w:rFonts w:hint="default"/>
      </w:rPr>
    </w:lvl>
    <w:lvl w:ilvl="6" w:tplc="76263042">
      <w:start w:val="1"/>
      <w:numFmt w:val="bullet"/>
      <w:lvlText w:val="•"/>
      <w:lvlJc w:val="left"/>
      <w:pPr>
        <w:ind w:left="6328" w:hanging="358"/>
      </w:pPr>
      <w:rPr>
        <w:rFonts w:hint="default"/>
      </w:rPr>
    </w:lvl>
    <w:lvl w:ilvl="7" w:tplc="C5BE86CE">
      <w:start w:val="1"/>
      <w:numFmt w:val="bullet"/>
      <w:lvlText w:val="•"/>
      <w:lvlJc w:val="left"/>
      <w:pPr>
        <w:ind w:left="7126" w:hanging="358"/>
      </w:pPr>
      <w:rPr>
        <w:rFonts w:hint="default"/>
      </w:rPr>
    </w:lvl>
    <w:lvl w:ilvl="8" w:tplc="2A3EEF72">
      <w:start w:val="1"/>
      <w:numFmt w:val="bullet"/>
      <w:lvlText w:val="•"/>
      <w:lvlJc w:val="left"/>
      <w:pPr>
        <w:ind w:left="7924" w:hanging="358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17"/>
  </w:num>
  <w:num w:numId="4">
    <w:abstractNumId w:val="33"/>
  </w:num>
  <w:num w:numId="5">
    <w:abstractNumId w:val="4"/>
  </w:num>
  <w:num w:numId="6">
    <w:abstractNumId w:val="24"/>
  </w:num>
  <w:num w:numId="7">
    <w:abstractNumId w:val="14"/>
  </w:num>
  <w:num w:numId="8">
    <w:abstractNumId w:val="26"/>
  </w:num>
  <w:num w:numId="9">
    <w:abstractNumId w:val="28"/>
  </w:num>
  <w:num w:numId="10">
    <w:abstractNumId w:val="20"/>
  </w:num>
  <w:num w:numId="11">
    <w:abstractNumId w:val="1"/>
  </w:num>
  <w:num w:numId="12">
    <w:abstractNumId w:val="35"/>
  </w:num>
  <w:num w:numId="13">
    <w:abstractNumId w:val="7"/>
  </w:num>
  <w:num w:numId="14">
    <w:abstractNumId w:val="21"/>
  </w:num>
  <w:num w:numId="15">
    <w:abstractNumId w:val="12"/>
  </w:num>
  <w:num w:numId="16">
    <w:abstractNumId w:val="23"/>
  </w:num>
  <w:num w:numId="17">
    <w:abstractNumId w:val="5"/>
  </w:num>
  <w:num w:numId="18">
    <w:abstractNumId w:val="18"/>
  </w:num>
  <w:num w:numId="19">
    <w:abstractNumId w:val="25"/>
  </w:num>
  <w:num w:numId="20">
    <w:abstractNumId w:val="2"/>
  </w:num>
  <w:num w:numId="21">
    <w:abstractNumId w:val="31"/>
  </w:num>
  <w:num w:numId="22">
    <w:abstractNumId w:val="29"/>
  </w:num>
  <w:num w:numId="23">
    <w:abstractNumId w:val="6"/>
  </w:num>
  <w:num w:numId="24">
    <w:abstractNumId w:val="11"/>
  </w:num>
  <w:num w:numId="25">
    <w:abstractNumId w:val="13"/>
  </w:num>
  <w:num w:numId="26">
    <w:abstractNumId w:val="16"/>
  </w:num>
  <w:num w:numId="27">
    <w:abstractNumId w:val="8"/>
  </w:num>
  <w:num w:numId="28">
    <w:abstractNumId w:val="22"/>
  </w:num>
  <w:num w:numId="29">
    <w:abstractNumId w:val="30"/>
  </w:num>
  <w:num w:numId="30">
    <w:abstractNumId w:val="15"/>
  </w:num>
  <w:num w:numId="31">
    <w:abstractNumId w:val="0"/>
  </w:num>
  <w:num w:numId="32">
    <w:abstractNumId w:val="10"/>
  </w:num>
  <w:num w:numId="33">
    <w:abstractNumId w:val="3"/>
  </w:num>
  <w:num w:numId="34">
    <w:abstractNumId w:val="1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0"/>
    <w:rsid w:val="00005BF1"/>
    <w:rsid w:val="00006358"/>
    <w:rsid w:val="00016C78"/>
    <w:rsid w:val="00017DDC"/>
    <w:rsid w:val="00023FE3"/>
    <w:rsid w:val="00067905"/>
    <w:rsid w:val="00067CF5"/>
    <w:rsid w:val="000778BF"/>
    <w:rsid w:val="0008227E"/>
    <w:rsid w:val="00094B6B"/>
    <w:rsid w:val="00095335"/>
    <w:rsid w:val="000A5962"/>
    <w:rsid w:val="000B3EFF"/>
    <w:rsid w:val="000D2490"/>
    <w:rsid w:val="000D78A4"/>
    <w:rsid w:val="000E0A5C"/>
    <w:rsid w:val="000E0D54"/>
    <w:rsid w:val="000E5BB6"/>
    <w:rsid w:val="000E681A"/>
    <w:rsid w:val="000F1717"/>
    <w:rsid w:val="000F291D"/>
    <w:rsid w:val="000F6583"/>
    <w:rsid w:val="00113D40"/>
    <w:rsid w:val="00116BFF"/>
    <w:rsid w:val="00134A3A"/>
    <w:rsid w:val="00143DFC"/>
    <w:rsid w:val="00145E6E"/>
    <w:rsid w:val="00154153"/>
    <w:rsid w:val="00163F3A"/>
    <w:rsid w:val="001776AD"/>
    <w:rsid w:val="001A6A3F"/>
    <w:rsid w:val="001C7B56"/>
    <w:rsid w:val="001D0E49"/>
    <w:rsid w:val="001D3217"/>
    <w:rsid w:val="001D3DAE"/>
    <w:rsid w:val="002043D6"/>
    <w:rsid w:val="002046C7"/>
    <w:rsid w:val="00212771"/>
    <w:rsid w:val="002165F7"/>
    <w:rsid w:val="0022280F"/>
    <w:rsid w:val="00232647"/>
    <w:rsid w:val="00274519"/>
    <w:rsid w:val="002841B3"/>
    <w:rsid w:val="00285ECE"/>
    <w:rsid w:val="002A21FF"/>
    <w:rsid w:val="002A765F"/>
    <w:rsid w:val="002C66DB"/>
    <w:rsid w:val="002D0E96"/>
    <w:rsid w:val="002D3C08"/>
    <w:rsid w:val="00302398"/>
    <w:rsid w:val="00303484"/>
    <w:rsid w:val="003042C1"/>
    <w:rsid w:val="00307F7A"/>
    <w:rsid w:val="00310032"/>
    <w:rsid w:val="003377CF"/>
    <w:rsid w:val="003470C2"/>
    <w:rsid w:val="00352F8B"/>
    <w:rsid w:val="00362942"/>
    <w:rsid w:val="0037639C"/>
    <w:rsid w:val="00377F5D"/>
    <w:rsid w:val="003824A4"/>
    <w:rsid w:val="00387294"/>
    <w:rsid w:val="003A0146"/>
    <w:rsid w:val="003A5B3F"/>
    <w:rsid w:val="003B2170"/>
    <w:rsid w:val="003B3944"/>
    <w:rsid w:val="003B6B9F"/>
    <w:rsid w:val="003C6ABF"/>
    <w:rsid w:val="003F123F"/>
    <w:rsid w:val="00403C89"/>
    <w:rsid w:val="00403FC9"/>
    <w:rsid w:val="00404009"/>
    <w:rsid w:val="0042271D"/>
    <w:rsid w:val="0042353D"/>
    <w:rsid w:val="0042468E"/>
    <w:rsid w:val="004338EA"/>
    <w:rsid w:val="00441F8F"/>
    <w:rsid w:val="00443B25"/>
    <w:rsid w:val="00470DB2"/>
    <w:rsid w:val="00485F20"/>
    <w:rsid w:val="00495B4F"/>
    <w:rsid w:val="004A1A32"/>
    <w:rsid w:val="004B6179"/>
    <w:rsid w:val="004C0EE3"/>
    <w:rsid w:val="004D387B"/>
    <w:rsid w:val="004E3E23"/>
    <w:rsid w:val="004F0095"/>
    <w:rsid w:val="004F0DF2"/>
    <w:rsid w:val="00501DE8"/>
    <w:rsid w:val="005163DB"/>
    <w:rsid w:val="005167EC"/>
    <w:rsid w:val="00527827"/>
    <w:rsid w:val="005658FB"/>
    <w:rsid w:val="00576A6F"/>
    <w:rsid w:val="00582102"/>
    <w:rsid w:val="0059382B"/>
    <w:rsid w:val="005B706B"/>
    <w:rsid w:val="005C67C6"/>
    <w:rsid w:val="005D33D4"/>
    <w:rsid w:val="005F6C36"/>
    <w:rsid w:val="0060089A"/>
    <w:rsid w:val="00600C5C"/>
    <w:rsid w:val="0062238B"/>
    <w:rsid w:val="006223F4"/>
    <w:rsid w:val="00637486"/>
    <w:rsid w:val="0064436C"/>
    <w:rsid w:val="00647319"/>
    <w:rsid w:val="00666998"/>
    <w:rsid w:val="00672587"/>
    <w:rsid w:val="006A7E0A"/>
    <w:rsid w:val="006B71E3"/>
    <w:rsid w:val="006B7B82"/>
    <w:rsid w:val="006C32F5"/>
    <w:rsid w:val="006C6630"/>
    <w:rsid w:val="006D5748"/>
    <w:rsid w:val="006E4269"/>
    <w:rsid w:val="006E5BC8"/>
    <w:rsid w:val="006E6706"/>
    <w:rsid w:val="006E6CA7"/>
    <w:rsid w:val="006F3DC9"/>
    <w:rsid w:val="006F4BAB"/>
    <w:rsid w:val="006F71C3"/>
    <w:rsid w:val="00702083"/>
    <w:rsid w:val="00704A10"/>
    <w:rsid w:val="00705FBE"/>
    <w:rsid w:val="00715D4E"/>
    <w:rsid w:val="007221BE"/>
    <w:rsid w:val="00723306"/>
    <w:rsid w:val="007349D1"/>
    <w:rsid w:val="007373F9"/>
    <w:rsid w:val="0074297E"/>
    <w:rsid w:val="00743002"/>
    <w:rsid w:val="0074482C"/>
    <w:rsid w:val="007552A1"/>
    <w:rsid w:val="007561D7"/>
    <w:rsid w:val="00765A59"/>
    <w:rsid w:val="00770A14"/>
    <w:rsid w:val="00771679"/>
    <w:rsid w:val="007743B3"/>
    <w:rsid w:val="007A28A3"/>
    <w:rsid w:val="007A29E1"/>
    <w:rsid w:val="007A4AB8"/>
    <w:rsid w:val="007B7CC3"/>
    <w:rsid w:val="007C0A87"/>
    <w:rsid w:val="007C3795"/>
    <w:rsid w:val="007C43FB"/>
    <w:rsid w:val="007C59D9"/>
    <w:rsid w:val="007D066F"/>
    <w:rsid w:val="007E0B11"/>
    <w:rsid w:val="008001B4"/>
    <w:rsid w:val="00845B77"/>
    <w:rsid w:val="008A4F6B"/>
    <w:rsid w:val="008B6279"/>
    <w:rsid w:val="008D283B"/>
    <w:rsid w:val="008F6830"/>
    <w:rsid w:val="008F7F7B"/>
    <w:rsid w:val="00907435"/>
    <w:rsid w:val="0091613A"/>
    <w:rsid w:val="0092679C"/>
    <w:rsid w:val="00933203"/>
    <w:rsid w:val="00943DA3"/>
    <w:rsid w:val="0095457C"/>
    <w:rsid w:val="00972889"/>
    <w:rsid w:val="00975991"/>
    <w:rsid w:val="009874DE"/>
    <w:rsid w:val="00992DD6"/>
    <w:rsid w:val="00994466"/>
    <w:rsid w:val="009B2559"/>
    <w:rsid w:val="009B6C0C"/>
    <w:rsid w:val="009D1CAB"/>
    <w:rsid w:val="009D429D"/>
    <w:rsid w:val="009E7267"/>
    <w:rsid w:val="009F4E9B"/>
    <w:rsid w:val="009F6875"/>
    <w:rsid w:val="00A0582F"/>
    <w:rsid w:val="00A06E9E"/>
    <w:rsid w:val="00A13D27"/>
    <w:rsid w:val="00A24318"/>
    <w:rsid w:val="00A2431D"/>
    <w:rsid w:val="00A246ED"/>
    <w:rsid w:val="00A249EB"/>
    <w:rsid w:val="00A31CDE"/>
    <w:rsid w:val="00A35824"/>
    <w:rsid w:val="00A35AF6"/>
    <w:rsid w:val="00A44AAB"/>
    <w:rsid w:val="00A62EFA"/>
    <w:rsid w:val="00A71F0F"/>
    <w:rsid w:val="00A8216D"/>
    <w:rsid w:val="00A8423C"/>
    <w:rsid w:val="00A85B74"/>
    <w:rsid w:val="00A87AAC"/>
    <w:rsid w:val="00A912F9"/>
    <w:rsid w:val="00AA044E"/>
    <w:rsid w:val="00AB354C"/>
    <w:rsid w:val="00AC363A"/>
    <w:rsid w:val="00AC50EE"/>
    <w:rsid w:val="00AC7A12"/>
    <w:rsid w:val="00AF19C6"/>
    <w:rsid w:val="00B108C1"/>
    <w:rsid w:val="00B1477B"/>
    <w:rsid w:val="00B27D3A"/>
    <w:rsid w:val="00B3413A"/>
    <w:rsid w:val="00B37B98"/>
    <w:rsid w:val="00B43285"/>
    <w:rsid w:val="00B4789B"/>
    <w:rsid w:val="00B52BDB"/>
    <w:rsid w:val="00B9740F"/>
    <w:rsid w:val="00B97778"/>
    <w:rsid w:val="00BC07CB"/>
    <w:rsid w:val="00BC269E"/>
    <w:rsid w:val="00BC2A2C"/>
    <w:rsid w:val="00BC5ED9"/>
    <w:rsid w:val="00BC64C4"/>
    <w:rsid w:val="00BC676E"/>
    <w:rsid w:val="00BD52A0"/>
    <w:rsid w:val="00BE1AE2"/>
    <w:rsid w:val="00BE2AAF"/>
    <w:rsid w:val="00BF5372"/>
    <w:rsid w:val="00C0223B"/>
    <w:rsid w:val="00C0597C"/>
    <w:rsid w:val="00C106DD"/>
    <w:rsid w:val="00C10887"/>
    <w:rsid w:val="00C11E9A"/>
    <w:rsid w:val="00C16268"/>
    <w:rsid w:val="00C16787"/>
    <w:rsid w:val="00C17AE7"/>
    <w:rsid w:val="00C20AC1"/>
    <w:rsid w:val="00C244F3"/>
    <w:rsid w:val="00C24EBA"/>
    <w:rsid w:val="00C51F6B"/>
    <w:rsid w:val="00C779C3"/>
    <w:rsid w:val="00C811B0"/>
    <w:rsid w:val="00C842F1"/>
    <w:rsid w:val="00C87D80"/>
    <w:rsid w:val="00CA422A"/>
    <w:rsid w:val="00CA432B"/>
    <w:rsid w:val="00CB2841"/>
    <w:rsid w:val="00CB6E3A"/>
    <w:rsid w:val="00CC5D00"/>
    <w:rsid w:val="00CD1D3A"/>
    <w:rsid w:val="00CD63C3"/>
    <w:rsid w:val="00CF031F"/>
    <w:rsid w:val="00CF14E0"/>
    <w:rsid w:val="00D03CC4"/>
    <w:rsid w:val="00D11D4A"/>
    <w:rsid w:val="00D1358C"/>
    <w:rsid w:val="00D13F4D"/>
    <w:rsid w:val="00D156CE"/>
    <w:rsid w:val="00D20A6F"/>
    <w:rsid w:val="00D27BE0"/>
    <w:rsid w:val="00D373E3"/>
    <w:rsid w:val="00D44C53"/>
    <w:rsid w:val="00D5022E"/>
    <w:rsid w:val="00D50C4D"/>
    <w:rsid w:val="00D57F4B"/>
    <w:rsid w:val="00D61B68"/>
    <w:rsid w:val="00D64DD8"/>
    <w:rsid w:val="00D736D0"/>
    <w:rsid w:val="00D825F8"/>
    <w:rsid w:val="00D846CF"/>
    <w:rsid w:val="00D85A7F"/>
    <w:rsid w:val="00D86C1F"/>
    <w:rsid w:val="00D90D45"/>
    <w:rsid w:val="00D9683A"/>
    <w:rsid w:val="00DA7F92"/>
    <w:rsid w:val="00DB432F"/>
    <w:rsid w:val="00DC0BD3"/>
    <w:rsid w:val="00DE46DB"/>
    <w:rsid w:val="00E019D0"/>
    <w:rsid w:val="00E04574"/>
    <w:rsid w:val="00E05A91"/>
    <w:rsid w:val="00E10E4E"/>
    <w:rsid w:val="00E23ED4"/>
    <w:rsid w:val="00E24558"/>
    <w:rsid w:val="00E31B27"/>
    <w:rsid w:val="00E3478B"/>
    <w:rsid w:val="00E35230"/>
    <w:rsid w:val="00E508C7"/>
    <w:rsid w:val="00E55F3B"/>
    <w:rsid w:val="00E55F8F"/>
    <w:rsid w:val="00E93FDB"/>
    <w:rsid w:val="00EA5F7E"/>
    <w:rsid w:val="00EC5776"/>
    <w:rsid w:val="00ED276B"/>
    <w:rsid w:val="00ED4611"/>
    <w:rsid w:val="00EE0112"/>
    <w:rsid w:val="00EE59CD"/>
    <w:rsid w:val="00EE5D0E"/>
    <w:rsid w:val="00EF413E"/>
    <w:rsid w:val="00EF723D"/>
    <w:rsid w:val="00EF7CC2"/>
    <w:rsid w:val="00F05C31"/>
    <w:rsid w:val="00F146CD"/>
    <w:rsid w:val="00F16DE7"/>
    <w:rsid w:val="00F17626"/>
    <w:rsid w:val="00F17AEC"/>
    <w:rsid w:val="00F20BB3"/>
    <w:rsid w:val="00F26A93"/>
    <w:rsid w:val="00F50D3D"/>
    <w:rsid w:val="00F55662"/>
    <w:rsid w:val="00F76A5A"/>
    <w:rsid w:val="00F84AEA"/>
    <w:rsid w:val="00F93CEE"/>
    <w:rsid w:val="00FA0197"/>
    <w:rsid w:val="00FD3185"/>
    <w:rsid w:val="00FD31C0"/>
    <w:rsid w:val="00FE1D7A"/>
    <w:rsid w:val="00FE2C24"/>
    <w:rsid w:val="00FE7038"/>
    <w:rsid w:val="00FF2C65"/>
    <w:rsid w:val="00FF3DA7"/>
    <w:rsid w:val="00FF44E7"/>
    <w:rsid w:val="00FF4F5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5EFCB"/>
  <w15:chartTrackingRefBased/>
  <w15:docId w15:val="{0464DFF8-68E2-41EA-9747-4FEB2764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A2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C2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5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C2A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C2A2C"/>
    <w:rPr>
      <w:rFonts w:ascii="Times New Roman" w:eastAsia="Times New Roman" w:hAnsi="Times New Roman" w:cs="Times New Roman"/>
      <w:sz w:val="24"/>
      <w:szCs w:val="20"/>
    </w:rPr>
  </w:style>
  <w:style w:type="paragraph" w:customStyle="1" w:styleId="2tit">
    <w:name w:val="2_tit"/>
    <w:basedOn w:val="Titolo2"/>
    <w:rsid w:val="00BC2A2C"/>
    <w:pPr>
      <w:keepLines w:val="0"/>
      <w:tabs>
        <w:tab w:val="num" w:pos="1116"/>
      </w:tabs>
      <w:spacing w:before="60" w:after="120" w:line="240" w:lineRule="atLeast"/>
      <w:ind w:left="1116" w:hanging="576"/>
      <w:jc w:val="both"/>
    </w:pPr>
    <w:rPr>
      <w:rFonts w:ascii="Arial" w:eastAsia="Times New Roman" w:hAnsi="Arial" w:cs="Arial"/>
      <w:b/>
      <w:bCs/>
      <w:smallCaps/>
      <w:color w:val="auto"/>
      <w:sz w:val="20"/>
      <w:szCs w:val="20"/>
    </w:rPr>
  </w:style>
  <w:style w:type="paragraph" w:customStyle="1" w:styleId="mod1">
    <w:name w:val="mod_1"/>
    <w:basedOn w:val="Normale"/>
    <w:rsid w:val="00BC2A2C"/>
    <w:pPr>
      <w:keepNext/>
      <w:spacing w:before="60" w:after="12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28"/>
      <w:szCs w:val="28"/>
    </w:rPr>
  </w:style>
  <w:style w:type="paragraph" w:customStyle="1" w:styleId="Default">
    <w:name w:val="Default"/>
    <w:rsid w:val="00BC2A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2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A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A2C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BC2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C2A2C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ED276B"/>
    <w:pPr>
      <w:tabs>
        <w:tab w:val="right" w:leader="dot" w:pos="9060"/>
      </w:tabs>
      <w:spacing w:before="120" w:after="120" w:line="360" w:lineRule="auto"/>
      <w:jc w:val="both"/>
    </w:pPr>
    <w:rPr>
      <w:rFonts w:ascii="Tahoma" w:hAnsi="Tahoma" w:cs="Microsoft Tai Le"/>
      <w:b/>
      <w:noProof/>
      <w:color w:val="000000" w:themeColor="text1"/>
      <w:sz w:val="20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D276B"/>
    <w:pPr>
      <w:tabs>
        <w:tab w:val="left" w:pos="660"/>
        <w:tab w:val="right" w:leader="dot" w:pos="9060"/>
      </w:tabs>
      <w:spacing w:after="120" w:line="360" w:lineRule="auto"/>
      <w:ind w:left="221"/>
    </w:pPr>
    <w:rPr>
      <w:rFonts w:ascii="Tahoma" w:hAnsi="Tahoma" w:cs="Microsoft Tai Le"/>
      <w:noProof/>
      <w:color w:val="000000" w:themeColor="text1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BC2A2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0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46C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6C7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6C7"/>
    <w:rPr>
      <w:rFonts w:ascii="Segoe UI" w:eastAsia="Calibri" w:hAnsi="Segoe UI" w:cs="Segoe UI"/>
      <w:sz w:val="18"/>
      <w:szCs w:val="18"/>
    </w:rPr>
  </w:style>
  <w:style w:type="character" w:styleId="Titolodellibro">
    <w:name w:val="Book Title"/>
    <w:uiPriority w:val="33"/>
    <w:qFormat/>
    <w:rsid w:val="00B43285"/>
    <w:rPr>
      <w:b/>
      <w:bCs/>
      <w:smallCaps/>
      <w:spacing w:val="5"/>
    </w:rPr>
  </w:style>
  <w:style w:type="paragraph" w:styleId="Sommario3">
    <w:name w:val="toc 3"/>
    <w:basedOn w:val="Normale"/>
    <w:next w:val="Normale"/>
    <w:autoRedefine/>
    <w:uiPriority w:val="39"/>
    <w:unhideWhenUsed/>
    <w:rsid w:val="00ED276B"/>
    <w:pPr>
      <w:spacing w:after="100"/>
      <w:ind w:left="440"/>
    </w:pPr>
    <w:rPr>
      <w:rFonts w:ascii="Tahoma" w:hAnsi="Tahoma"/>
      <w:color w:val="000000" w:themeColor="text1"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5D4E"/>
    <w:pPr>
      <w:spacing w:after="100"/>
      <w:ind w:left="660"/>
    </w:pPr>
    <w:rPr>
      <w:rFonts w:ascii="Tahoma" w:hAnsi="Tahoma"/>
      <w:color w:val="000000" w:themeColor="text1"/>
      <w:sz w:val="18"/>
    </w:rPr>
  </w:style>
  <w:style w:type="paragraph" w:styleId="Revisione">
    <w:name w:val="Revision"/>
    <w:hidden/>
    <w:uiPriority w:val="99"/>
    <w:semiHidden/>
    <w:rsid w:val="0074300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5C31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20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208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D1CA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15D4E"/>
    <w:rPr>
      <w:i/>
      <w:iCs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5D4E"/>
    <w:pPr>
      <w:spacing w:after="100"/>
      <w:ind w:left="880"/>
    </w:pPr>
    <w:rPr>
      <w:rFonts w:ascii="Tahoma" w:hAnsi="Tahoma"/>
      <w:color w:val="000000" w:themeColor="text1"/>
      <w:sz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5D4E"/>
    <w:pPr>
      <w:spacing w:after="100"/>
      <w:ind w:left="1100"/>
    </w:pPr>
    <w:rPr>
      <w:rFonts w:ascii="Tahoma" w:hAnsi="Tahoma"/>
      <w:color w:val="000000" w:themeColor="text1"/>
      <w:sz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5D4E"/>
    <w:pPr>
      <w:spacing w:after="100"/>
      <w:ind w:left="1320"/>
    </w:pPr>
    <w:rPr>
      <w:rFonts w:ascii="Tahoma" w:hAnsi="Tahoma"/>
      <w:color w:val="000000" w:themeColor="text1"/>
      <w:sz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5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5D4E"/>
    <w:pPr>
      <w:spacing w:after="100"/>
      <w:ind w:left="1540"/>
    </w:pPr>
    <w:rPr>
      <w:rFonts w:ascii="Tahoma" w:hAnsi="Tahoma"/>
      <w:color w:val="000000" w:themeColor="text1"/>
      <w:sz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5D4E"/>
    <w:pPr>
      <w:spacing w:after="100"/>
      <w:ind w:left="1760"/>
    </w:pPr>
    <w:rPr>
      <w:rFonts w:ascii="Tahoma" w:hAnsi="Tahoma"/>
      <w:color w:val="000000" w:themeColor="text1"/>
      <w:sz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5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5D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D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B98A-D6F0-4304-B28D-44CEB709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Ferraloro, Francesca Simona (IT - Milano)</dc:creator>
  <cp:keywords/>
  <dc:description/>
  <cp:lastModifiedBy>Barbara Gambella</cp:lastModifiedBy>
  <cp:revision>4</cp:revision>
  <dcterms:created xsi:type="dcterms:W3CDTF">2019-10-18T17:15:00Z</dcterms:created>
  <dcterms:modified xsi:type="dcterms:W3CDTF">2019-12-04T08:33:00Z</dcterms:modified>
</cp:coreProperties>
</file>