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9E2E1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7AF1B205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25475364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3C56FA9F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6FD970B0" w14:textId="77777777" w:rsidR="0064436C" w:rsidRPr="0045581E" w:rsidRDefault="0064436C" w:rsidP="0064436C">
      <w:pPr>
        <w:spacing w:after="0" w:line="276" w:lineRule="auto"/>
        <w:jc w:val="center"/>
        <w:rPr>
          <w:rFonts w:ascii="Tahoma" w:eastAsia="Times New Roman" w:hAnsi="Tahoma" w:cs="Tahoma"/>
          <w:spacing w:val="5"/>
          <w:szCs w:val="20"/>
        </w:rPr>
      </w:pPr>
    </w:p>
    <w:p w14:paraId="459581F4" w14:textId="2EA78FFA" w:rsidR="00570EFD" w:rsidRDefault="00570EFD" w:rsidP="00570EFD">
      <w:pPr>
        <w:spacing w:line="276" w:lineRule="auto"/>
        <w:jc w:val="center"/>
        <w:rPr>
          <w:rStyle w:val="Titolodellibro"/>
          <w:rFonts w:ascii="Arial" w:hAnsi="Arial" w:cs="Arial"/>
          <w:sz w:val="32"/>
          <w:szCs w:val="18"/>
        </w:rPr>
      </w:pPr>
      <w:r w:rsidRPr="00D13512">
        <w:rPr>
          <w:rStyle w:val="Titolodellibro"/>
          <w:rFonts w:ascii="Arial" w:hAnsi="Arial" w:cs="Arial"/>
          <w:sz w:val="32"/>
          <w:szCs w:val="18"/>
        </w:rPr>
        <w:t>Società di Gestione Servizi Industriali S.r.l.</w:t>
      </w:r>
    </w:p>
    <w:p w14:paraId="6D4B259C" w14:textId="4B45D489" w:rsidR="008C66C8" w:rsidRDefault="008C66C8" w:rsidP="00570EFD">
      <w:pPr>
        <w:spacing w:line="276" w:lineRule="auto"/>
        <w:jc w:val="center"/>
        <w:rPr>
          <w:rStyle w:val="Titolodellibro"/>
          <w:rFonts w:ascii="Arial" w:hAnsi="Arial" w:cs="Arial"/>
          <w:sz w:val="32"/>
          <w:szCs w:val="18"/>
        </w:rPr>
      </w:pPr>
    </w:p>
    <w:p w14:paraId="50F77977" w14:textId="77777777" w:rsidR="008C66C8" w:rsidRPr="00D13512" w:rsidRDefault="008C66C8" w:rsidP="00570EFD">
      <w:pPr>
        <w:spacing w:line="276" w:lineRule="auto"/>
        <w:jc w:val="center"/>
        <w:rPr>
          <w:rStyle w:val="Titolodellibro"/>
          <w:rFonts w:ascii="Arial" w:hAnsi="Arial" w:cs="Arial"/>
          <w:smallCaps w:val="0"/>
          <w:sz w:val="32"/>
          <w:szCs w:val="18"/>
        </w:rPr>
      </w:pPr>
    </w:p>
    <w:p w14:paraId="13A74768" w14:textId="2E267260" w:rsidR="00570EFD" w:rsidRPr="0045581E" w:rsidRDefault="008C66C8" w:rsidP="00570EFD">
      <w:pPr>
        <w:spacing w:after="0" w:line="276" w:lineRule="auto"/>
        <w:jc w:val="center"/>
        <w:rPr>
          <w:rFonts w:ascii="Tahoma" w:eastAsia="Times New Roman" w:hAnsi="Tahoma" w:cs="Tahoma"/>
          <w:spacing w:val="5"/>
          <w:sz w:val="40"/>
          <w:szCs w:val="20"/>
        </w:rPr>
      </w:pPr>
      <w:r>
        <w:rPr>
          <w:noProof/>
        </w:rPr>
        <w:drawing>
          <wp:inline distT="0" distB="0" distL="0" distR="0" wp14:anchorId="13FE8F57" wp14:editId="27CDB481">
            <wp:extent cx="3597275" cy="776605"/>
            <wp:effectExtent l="0" t="342900" r="0" b="290195"/>
            <wp:docPr id="1" name="Immagine 1" descr="SOGESI_logo2018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OGESI_logo2018-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FD" w:rsidRPr="0045581E">
        <w:rPr>
          <w:rFonts w:ascii="Tahoma" w:eastAsia="Times New Roman" w:hAnsi="Tahoma" w:cs="Tahoma"/>
          <w:spacing w:val="5"/>
          <w:sz w:val="40"/>
          <w:szCs w:val="20"/>
        </w:rPr>
        <w:t xml:space="preserve">              </w:t>
      </w:r>
    </w:p>
    <w:p w14:paraId="44BB9121" w14:textId="6121F711" w:rsidR="0064436C" w:rsidRDefault="0064436C" w:rsidP="008C66C8">
      <w:pPr>
        <w:spacing w:after="0" w:line="276" w:lineRule="auto"/>
        <w:jc w:val="center"/>
        <w:rPr>
          <w:rFonts w:ascii="Tahoma" w:eastAsia="Times New Roman" w:hAnsi="Tahoma" w:cs="Tahoma"/>
          <w:spacing w:val="5"/>
          <w:sz w:val="40"/>
          <w:szCs w:val="20"/>
        </w:rPr>
      </w:pPr>
      <w:r w:rsidRPr="0045581E">
        <w:rPr>
          <w:rFonts w:ascii="Tahoma" w:eastAsia="Times New Roman" w:hAnsi="Tahoma" w:cs="Tahoma"/>
          <w:spacing w:val="5"/>
          <w:sz w:val="40"/>
          <w:szCs w:val="20"/>
        </w:rPr>
        <w:t xml:space="preserve">              </w:t>
      </w:r>
    </w:p>
    <w:p w14:paraId="6F103B6D" w14:textId="77777777" w:rsidR="008C66C8" w:rsidRPr="0045581E" w:rsidRDefault="008C66C8" w:rsidP="008C66C8">
      <w:pPr>
        <w:spacing w:after="0" w:line="276" w:lineRule="auto"/>
        <w:jc w:val="center"/>
        <w:rPr>
          <w:rFonts w:ascii="Tahoma" w:eastAsia="Times New Roman" w:hAnsi="Tahoma" w:cs="Tahoma"/>
          <w:spacing w:val="5"/>
          <w:sz w:val="40"/>
          <w:szCs w:val="20"/>
        </w:rPr>
      </w:pPr>
      <w:bookmarkStart w:id="0" w:name="_GoBack"/>
      <w:bookmarkEnd w:id="0"/>
    </w:p>
    <w:p w14:paraId="6ABB70E2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40"/>
          <w:szCs w:val="20"/>
        </w:rPr>
      </w:pPr>
      <w:r w:rsidRPr="0045581E">
        <w:rPr>
          <w:rFonts w:ascii="Arial" w:eastAsia="Times New Roman" w:hAnsi="Arial" w:cs="Arial"/>
          <w:spacing w:val="5"/>
          <w:sz w:val="40"/>
          <w:szCs w:val="20"/>
        </w:rPr>
        <w:t>MODELLO DI ORGANIZZAZIONE,</w:t>
      </w:r>
    </w:p>
    <w:p w14:paraId="33E67C66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pacing w:val="5"/>
          <w:sz w:val="40"/>
          <w:szCs w:val="20"/>
        </w:rPr>
      </w:pPr>
      <w:r w:rsidRPr="0045581E">
        <w:rPr>
          <w:rFonts w:ascii="Arial" w:eastAsia="Times New Roman" w:hAnsi="Arial" w:cs="Arial"/>
          <w:spacing w:val="5"/>
          <w:sz w:val="40"/>
          <w:szCs w:val="20"/>
        </w:rPr>
        <w:t xml:space="preserve">GESTIONE E CONTROLLO </w:t>
      </w:r>
    </w:p>
    <w:p w14:paraId="2C3F16EB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pacing w:val="5"/>
          <w:sz w:val="40"/>
          <w:szCs w:val="20"/>
        </w:rPr>
      </w:pPr>
      <w:r w:rsidRPr="0045581E">
        <w:rPr>
          <w:rFonts w:ascii="Arial" w:eastAsia="Times New Roman" w:hAnsi="Arial" w:cs="Arial"/>
          <w:spacing w:val="5"/>
          <w:sz w:val="40"/>
          <w:szCs w:val="20"/>
        </w:rPr>
        <w:t>EX D. LGS. 8 GIUGNO 2001 N. 231</w:t>
      </w:r>
    </w:p>
    <w:p w14:paraId="0B5F0240" w14:textId="77777777" w:rsidR="0064436C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5366CD30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29DA8494" w14:textId="4E5A1317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mallCaps/>
          <w:spacing w:val="5"/>
          <w:sz w:val="36"/>
          <w:szCs w:val="36"/>
        </w:rPr>
      </w:pPr>
      <w:r w:rsidRPr="000E4A9A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PARTE SPECIALE </w:t>
      </w:r>
      <w:r w:rsidR="006C2E34">
        <w:rPr>
          <w:rFonts w:ascii="Arial" w:eastAsia="Times New Roman" w:hAnsi="Arial" w:cs="Arial"/>
          <w:smallCaps/>
          <w:spacing w:val="5"/>
          <w:sz w:val="36"/>
          <w:szCs w:val="36"/>
        </w:rPr>
        <w:t>H</w:t>
      </w:r>
    </w:p>
    <w:p w14:paraId="3F1CE8F3" w14:textId="77777777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mallCaps/>
          <w:spacing w:val="5"/>
          <w:sz w:val="36"/>
          <w:szCs w:val="36"/>
        </w:rPr>
      </w:pPr>
    </w:p>
    <w:p w14:paraId="53217B2F" w14:textId="28927ED5" w:rsidR="0064436C" w:rsidRPr="000E4A9A" w:rsidRDefault="002D41C4" w:rsidP="0064436C">
      <w:pPr>
        <w:spacing w:after="0" w:line="276" w:lineRule="auto"/>
        <w:jc w:val="center"/>
        <w:rPr>
          <w:rFonts w:ascii="Arial" w:eastAsia="Times New Roman" w:hAnsi="Arial" w:cs="Arial"/>
          <w:smallCaps/>
          <w:spacing w:val="5"/>
          <w:sz w:val="36"/>
          <w:szCs w:val="36"/>
        </w:rPr>
      </w:pPr>
      <w:r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Reati </w:t>
      </w:r>
      <w:r w:rsidR="002332E3">
        <w:rPr>
          <w:rFonts w:ascii="Arial" w:eastAsia="Times New Roman" w:hAnsi="Arial" w:cs="Arial"/>
          <w:smallCaps/>
          <w:spacing w:val="5"/>
          <w:sz w:val="36"/>
          <w:szCs w:val="36"/>
        </w:rPr>
        <w:t>induzione a non rendere dichiarazioni o a rendere dichiarazioni mendaci all’autorità giudiziaria</w:t>
      </w:r>
      <w:r w:rsidR="0064436C" w:rsidRPr="002332E3">
        <w:rPr>
          <w:rFonts w:ascii="Arial" w:eastAsia="Times New Roman" w:hAnsi="Arial" w:cs="Arial"/>
          <w:smallCaps/>
          <w:spacing w:val="5"/>
          <w:sz w:val="36"/>
          <w:szCs w:val="36"/>
        </w:rPr>
        <w:br/>
      </w:r>
      <w:r w:rsidR="0064436C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 (art</w:t>
      </w:r>
      <w:r w:rsidR="0064436C" w:rsidRPr="000E4A9A">
        <w:rPr>
          <w:rFonts w:ascii="Arial" w:eastAsia="Times New Roman" w:hAnsi="Arial" w:cs="Arial"/>
          <w:smallCaps/>
          <w:spacing w:val="5"/>
          <w:sz w:val="36"/>
          <w:szCs w:val="36"/>
        </w:rPr>
        <w:t>.</w:t>
      </w:r>
      <w:r w:rsidR="0064436C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 2</w:t>
      </w:r>
      <w:r w:rsidR="00212771">
        <w:rPr>
          <w:rFonts w:ascii="Arial" w:eastAsia="Times New Roman" w:hAnsi="Arial" w:cs="Arial"/>
          <w:smallCaps/>
          <w:spacing w:val="5"/>
          <w:sz w:val="36"/>
          <w:szCs w:val="36"/>
        </w:rPr>
        <w:t>5</w:t>
      </w:r>
      <w:r w:rsidR="0064436C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 </w:t>
      </w:r>
      <w:proofErr w:type="spellStart"/>
      <w:r w:rsidR="002332E3">
        <w:rPr>
          <w:rFonts w:ascii="Arial" w:eastAsia="Times New Roman" w:hAnsi="Arial" w:cs="Arial"/>
          <w:smallCaps/>
          <w:spacing w:val="5"/>
          <w:sz w:val="36"/>
          <w:szCs w:val="36"/>
        </w:rPr>
        <w:t>dec</w:t>
      </w:r>
      <w:r w:rsidR="00302398">
        <w:rPr>
          <w:rFonts w:ascii="Arial" w:eastAsia="Times New Roman" w:hAnsi="Arial" w:cs="Arial"/>
          <w:smallCaps/>
          <w:spacing w:val="5"/>
          <w:sz w:val="36"/>
          <w:szCs w:val="36"/>
        </w:rPr>
        <w:t>ies</w:t>
      </w:r>
      <w:proofErr w:type="spellEnd"/>
      <w:r w:rsidR="0064436C" w:rsidRPr="000E4A9A">
        <w:rPr>
          <w:rFonts w:ascii="Arial" w:eastAsia="Times New Roman" w:hAnsi="Arial" w:cs="Arial"/>
          <w:smallCaps/>
          <w:spacing w:val="5"/>
          <w:sz w:val="36"/>
          <w:szCs w:val="36"/>
        </w:rPr>
        <w:t>)</w:t>
      </w:r>
    </w:p>
    <w:p w14:paraId="467F89CC" w14:textId="77777777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06D9A3CD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666DA3EC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48D20181" w14:textId="0E56B102" w:rsidR="0064436C" w:rsidRDefault="0064436C" w:rsidP="00570EFD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28"/>
          <w:szCs w:val="20"/>
        </w:rPr>
      </w:pPr>
      <w:r w:rsidRPr="0045581E">
        <w:rPr>
          <w:rFonts w:ascii="Arial" w:eastAsia="Times New Roman" w:hAnsi="Arial" w:cs="Arial"/>
          <w:bCs/>
          <w:spacing w:val="5"/>
          <w:sz w:val="28"/>
          <w:szCs w:val="20"/>
        </w:rPr>
        <w:t xml:space="preserve">Approvato dal Consiglio di Amministrazione il </w:t>
      </w:r>
      <w:r w:rsidR="00FF250D">
        <w:rPr>
          <w:rFonts w:ascii="Arial" w:eastAsia="Times New Roman" w:hAnsi="Arial" w:cs="Arial"/>
          <w:bCs/>
          <w:spacing w:val="5"/>
          <w:sz w:val="28"/>
          <w:szCs w:val="20"/>
        </w:rPr>
        <w:t>1</w:t>
      </w:r>
      <w:r w:rsidR="008C66C8">
        <w:rPr>
          <w:rFonts w:ascii="Arial" w:eastAsia="Times New Roman" w:hAnsi="Arial" w:cs="Arial"/>
          <w:bCs/>
          <w:spacing w:val="5"/>
          <w:sz w:val="28"/>
          <w:szCs w:val="20"/>
        </w:rPr>
        <w:t>3</w:t>
      </w:r>
      <w:r w:rsidR="00FF250D">
        <w:rPr>
          <w:rFonts w:ascii="Arial" w:eastAsia="Times New Roman" w:hAnsi="Arial" w:cs="Arial"/>
          <w:bCs/>
          <w:spacing w:val="5"/>
          <w:sz w:val="28"/>
          <w:szCs w:val="20"/>
        </w:rPr>
        <w:t xml:space="preserve"> </w:t>
      </w:r>
      <w:r w:rsidR="008C66C8">
        <w:rPr>
          <w:rFonts w:ascii="Arial" w:eastAsia="Times New Roman" w:hAnsi="Arial" w:cs="Arial"/>
          <w:bCs/>
          <w:spacing w:val="5"/>
          <w:sz w:val="28"/>
          <w:szCs w:val="20"/>
        </w:rPr>
        <w:t>sette</w:t>
      </w:r>
      <w:r w:rsidR="00FF250D">
        <w:rPr>
          <w:rFonts w:ascii="Arial" w:eastAsia="Times New Roman" w:hAnsi="Arial" w:cs="Arial"/>
          <w:bCs/>
          <w:spacing w:val="5"/>
          <w:sz w:val="28"/>
          <w:szCs w:val="20"/>
        </w:rPr>
        <w:t>mbre 201</w:t>
      </w:r>
      <w:r w:rsidR="008C66C8">
        <w:rPr>
          <w:rFonts w:ascii="Arial" w:eastAsia="Times New Roman" w:hAnsi="Arial" w:cs="Arial"/>
          <w:bCs/>
          <w:spacing w:val="5"/>
          <w:sz w:val="28"/>
          <w:szCs w:val="20"/>
        </w:rPr>
        <w:t>8</w:t>
      </w:r>
    </w:p>
    <w:p w14:paraId="2ED14D0E" w14:textId="77777777" w:rsidR="008C66C8" w:rsidRDefault="008C66C8" w:rsidP="00570EFD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28"/>
          <w:szCs w:val="20"/>
        </w:rPr>
      </w:pPr>
    </w:p>
    <w:p w14:paraId="0353865D" w14:textId="77777777" w:rsidR="00570EFD" w:rsidRPr="0045581E" w:rsidRDefault="00570EFD" w:rsidP="00570EFD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</w:p>
    <w:p w14:paraId="0FA86960" w14:textId="77777777" w:rsidR="00570EFD" w:rsidRDefault="00570EFD" w:rsidP="00570EFD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  <w:r w:rsidRPr="00CF71C3">
        <w:rPr>
          <w:rFonts w:ascii="Arial" w:eastAsia="Times New Roman" w:hAnsi="Arial" w:cs="Arial"/>
          <w:b/>
          <w:bCs/>
          <w:spacing w:val="5"/>
          <w:sz w:val="18"/>
          <w:szCs w:val="18"/>
        </w:rPr>
        <w:t>Società di Gestione Servizi Industriali S.r.l. (SO.GE.S.I.)</w:t>
      </w:r>
    </w:p>
    <w:p w14:paraId="5AFDD122" w14:textId="77777777" w:rsidR="00311ACB" w:rsidRPr="0045581E" w:rsidRDefault="00311ACB" w:rsidP="00311ACB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18"/>
        </w:rPr>
      </w:pP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Sede Legale in 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Ancona</w:t>
      </w: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 (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AN</w:t>
      </w: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), 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Vi</w:t>
      </w: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a 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Roberto Bianchi, 60131</w:t>
      </w:r>
    </w:p>
    <w:p w14:paraId="564CE050" w14:textId="77777777" w:rsidR="00311ACB" w:rsidRDefault="00311ACB" w:rsidP="00311ACB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>Codice Fiscale n. 0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0421720426</w:t>
      </w:r>
    </w:p>
    <w:p w14:paraId="6B98A8EF" w14:textId="0EBF50E2" w:rsidR="00C842F1" w:rsidRPr="00D1358C" w:rsidRDefault="00C842F1" w:rsidP="0064436C">
      <w:pPr>
        <w:spacing w:after="0" w:line="276" w:lineRule="auto"/>
        <w:rPr>
          <w:rFonts w:ascii="Tahoma" w:hAnsi="Tahoma" w:cs="Tahoma"/>
          <w:b/>
          <w:color w:val="2E74B5" w:themeColor="accent1" w:themeShade="BF"/>
          <w:szCs w:val="24"/>
        </w:rPr>
      </w:pPr>
      <w:r w:rsidRPr="00352F8B">
        <w:rPr>
          <w:rFonts w:ascii="Tahoma" w:hAnsi="Tahoma" w:cs="Tahoma"/>
          <w:b/>
          <w:color w:val="2E74B5" w:themeColor="accent1" w:themeShade="BF"/>
          <w:szCs w:val="24"/>
        </w:rPr>
        <w:lastRenderedPageBreak/>
        <w:t>INDICE</w:t>
      </w:r>
    </w:p>
    <w:p w14:paraId="5BAF457D" w14:textId="1C575F4D" w:rsidR="00570EFD" w:rsidRDefault="00ED276B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r>
        <w:rPr>
          <w:rStyle w:val="Collegamentoipertestuale"/>
          <w:rFonts w:asciiTheme="minorHAnsi" w:hAnsiTheme="minorHAnsi"/>
          <w:color w:val="000000" w:themeColor="text1"/>
          <w:sz w:val="18"/>
        </w:rPr>
        <w:fldChar w:fldCharType="begin"/>
      </w:r>
      <w:r>
        <w:rPr>
          <w:rStyle w:val="Collegamentoipertestuale"/>
          <w:rFonts w:asciiTheme="minorHAnsi" w:hAnsiTheme="minorHAnsi"/>
          <w:color w:val="000000" w:themeColor="text1"/>
          <w:sz w:val="18"/>
        </w:rPr>
        <w:instrText xml:space="preserve"> TOC \o "1-3" \h \z </w:instrText>
      </w:r>
      <w:r>
        <w:rPr>
          <w:rStyle w:val="Collegamentoipertestuale"/>
          <w:rFonts w:asciiTheme="minorHAnsi" w:hAnsiTheme="minorHAnsi"/>
          <w:color w:val="000000" w:themeColor="text1"/>
          <w:sz w:val="18"/>
        </w:rPr>
        <w:fldChar w:fldCharType="separate"/>
      </w:r>
      <w:hyperlink w:anchor="_Toc523388140" w:history="1">
        <w:r w:rsidR="00570EFD" w:rsidRPr="00E81524">
          <w:rPr>
            <w:rStyle w:val="Collegamentoipertestuale"/>
            <w:rFonts w:ascii="Arial" w:eastAsia="Times New Roman" w:hAnsi="Arial" w:cs="Arial"/>
            <w:bCs/>
            <w:kern w:val="32"/>
          </w:rPr>
          <w:t>LE FATTISPECIE DI REATO</w:t>
        </w:r>
        <w:r w:rsidR="00570EFD">
          <w:rPr>
            <w:webHidden/>
          </w:rPr>
          <w:tab/>
        </w:r>
        <w:r w:rsidR="00570EFD">
          <w:rPr>
            <w:webHidden/>
          </w:rPr>
          <w:fldChar w:fldCharType="begin"/>
        </w:r>
        <w:r w:rsidR="00570EFD">
          <w:rPr>
            <w:webHidden/>
          </w:rPr>
          <w:instrText xml:space="preserve"> PAGEREF _Toc523388140 \h </w:instrText>
        </w:r>
        <w:r w:rsidR="00570EFD">
          <w:rPr>
            <w:webHidden/>
          </w:rPr>
        </w:r>
        <w:r w:rsidR="00570EFD">
          <w:rPr>
            <w:webHidden/>
          </w:rPr>
          <w:fldChar w:fldCharType="separate"/>
        </w:r>
        <w:r w:rsidR="00570EFD">
          <w:rPr>
            <w:webHidden/>
          </w:rPr>
          <w:t>3</w:t>
        </w:r>
        <w:r w:rsidR="00570EFD">
          <w:rPr>
            <w:webHidden/>
          </w:rPr>
          <w:fldChar w:fldCharType="end"/>
        </w:r>
      </w:hyperlink>
    </w:p>
    <w:p w14:paraId="6E09A3A0" w14:textId="61389E22" w:rsidR="00570EFD" w:rsidRDefault="008C66C8">
      <w:pPr>
        <w:pStyle w:val="Sommario2"/>
        <w:rPr>
          <w:rFonts w:asciiTheme="minorHAnsi" w:eastAsiaTheme="minorEastAsia" w:hAnsiTheme="minorHAnsi" w:cstheme="minorBidi"/>
          <w:color w:val="auto"/>
          <w:sz w:val="22"/>
          <w:lang w:val="en-US"/>
        </w:rPr>
      </w:pPr>
      <w:hyperlink w:anchor="_Toc523388141" w:history="1">
        <w:r w:rsidR="00570EFD" w:rsidRPr="00E81524">
          <w:rPr>
            <w:rStyle w:val="Collegamentoipertestuale"/>
            <w:rFonts w:ascii="Times New Roman" w:hAnsi="Times New Roman"/>
            <w:w w:val="126"/>
          </w:rPr>
          <w:t>•</w:t>
        </w:r>
        <w:r w:rsidR="00570EFD">
          <w:rPr>
            <w:rFonts w:asciiTheme="minorHAnsi" w:eastAsiaTheme="minorEastAsia" w:hAnsiTheme="minorHAnsi" w:cstheme="minorBidi"/>
            <w:color w:val="auto"/>
            <w:sz w:val="22"/>
            <w:lang w:val="en-US"/>
          </w:rPr>
          <w:tab/>
        </w:r>
        <w:r w:rsidR="00570EFD" w:rsidRPr="00E81524">
          <w:rPr>
            <w:rStyle w:val="Collegamentoipertestuale"/>
          </w:rPr>
          <w:t>Induzione a non rendere dichiarazioni o a rendere dichiarazioni mendaci all’autorità giudiziaria (art.377 Bis C.P)</w:t>
        </w:r>
        <w:r w:rsidR="00570EFD">
          <w:rPr>
            <w:webHidden/>
          </w:rPr>
          <w:tab/>
        </w:r>
        <w:r w:rsidR="00570EFD">
          <w:rPr>
            <w:webHidden/>
          </w:rPr>
          <w:fldChar w:fldCharType="begin"/>
        </w:r>
        <w:r w:rsidR="00570EFD">
          <w:rPr>
            <w:webHidden/>
          </w:rPr>
          <w:instrText xml:space="preserve"> PAGEREF _Toc523388141 \h </w:instrText>
        </w:r>
        <w:r w:rsidR="00570EFD">
          <w:rPr>
            <w:webHidden/>
          </w:rPr>
        </w:r>
        <w:r w:rsidR="00570EFD">
          <w:rPr>
            <w:webHidden/>
          </w:rPr>
          <w:fldChar w:fldCharType="separate"/>
        </w:r>
        <w:r w:rsidR="00570EFD">
          <w:rPr>
            <w:webHidden/>
          </w:rPr>
          <w:t>3</w:t>
        </w:r>
        <w:r w:rsidR="00570EFD">
          <w:rPr>
            <w:webHidden/>
          </w:rPr>
          <w:fldChar w:fldCharType="end"/>
        </w:r>
      </w:hyperlink>
    </w:p>
    <w:p w14:paraId="02D71B74" w14:textId="0E6419E6" w:rsidR="00570EFD" w:rsidRDefault="008C66C8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hyperlink w:anchor="_Toc523388142" w:history="1">
        <w:r w:rsidR="00570EFD" w:rsidRPr="00E81524">
          <w:rPr>
            <w:rStyle w:val="Collegamentoipertestuale"/>
            <w:rFonts w:ascii="Arial" w:eastAsia="Times New Roman" w:hAnsi="Arial" w:cs="Arial"/>
            <w:bCs/>
            <w:kern w:val="32"/>
          </w:rPr>
          <w:t>IDENTIFICAZIONE DELLE ATTIVITA’ A RISCHIO REATO</w:t>
        </w:r>
        <w:r w:rsidR="00570EFD">
          <w:rPr>
            <w:webHidden/>
          </w:rPr>
          <w:tab/>
        </w:r>
        <w:r w:rsidR="00570EFD">
          <w:rPr>
            <w:webHidden/>
          </w:rPr>
          <w:fldChar w:fldCharType="begin"/>
        </w:r>
        <w:r w:rsidR="00570EFD">
          <w:rPr>
            <w:webHidden/>
          </w:rPr>
          <w:instrText xml:space="preserve"> PAGEREF _Toc523388142 \h </w:instrText>
        </w:r>
        <w:r w:rsidR="00570EFD">
          <w:rPr>
            <w:webHidden/>
          </w:rPr>
        </w:r>
        <w:r w:rsidR="00570EFD">
          <w:rPr>
            <w:webHidden/>
          </w:rPr>
          <w:fldChar w:fldCharType="separate"/>
        </w:r>
        <w:r w:rsidR="00570EFD">
          <w:rPr>
            <w:webHidden/>
          </w:rPr>
          <w:t>3</w:t>
        </w:r>
        <w:r w:rsidR="00570EFD">
          <w:rPr>
            <w:webHidden/>
          </w:rPr>
          <w:fldChar w:fldCharType="end"/>
        </w:r>
      </w:hyperlink>
    </w:p>
    <w:p w14:paraId="1144DB07" w14:textId="7642ED63" w:rsidR="00570EFD" w:rsidRDefault="008C66C8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hyperlink w:anchor="_Toc523388143" w:history="1">
        <w:r w:rsidR="00570EFD" w:rsidRPr="00E81524">
          <w:rPr>
            <w:rStyle w:val="Collegamentoipertestuale"/>
            <w:rFonts w:ascii="Arial" w:eastAsia="Times New Roman" w:hAnsi="Arial" w:cs="Arial"/>
            <w:bCs/>
            <w:kern w:val="32"/>
          </w:rPr>
          <w:t>PRINCIPI GENERALI DI COMPORTAMENTO</w:t>
        </w:r>
        <w:r w:rsidR="00570EFD">
          <w:rPr>
            <w:webHidden/>
          </w:rPr>
          <w:tab/>
        </w:r>
        <w:r w:rsidR="00570EFD">
          <w:rPr>
            <w:webHidden/>
          </w:rPr>
          <w:fldChar w:fldCharType="begin"/>
        </w:r>
        <w:r w:rsidR="00570EFD">
          <w:rPr>
            <w:webHidden/>
          </w:rPr>
          <w:instrText xml:space="preserve"> PAGEREF _Toc523388143 \h </w:instrText>
        </w:r>
        <w:r w:rsidR="00570EFD">
          <w:rPr>
            <w:webHidden/>
          </w:rPr>
        </w:r>
        <w:r w:rsidR="00570EFD">
          <w:rPr>
            <w:webHidden/>
          </w:rPr>
          <w:fldChar w:fldCharType="separate"/>
        </w:r>
        <w:r w:rsidR="00570EFD">
          <w:rPr>
            <w:webHidden/>
          </w:rPr>
          <w:t>3</w:t>
        </w:r>
        <w:r w:rsidR="00570EFD">
          <w:rPr>
            <w:webHidden/>
          </w:rPr>
          <w:fldChar w:fldCharType="end"/>
        </w:r>
      </w:hyperlink>
    </w:p>
    <w:p w14:paraId="199363A1" w14:textId="2D6FCEA0" w:rsidR="00570EFD" w:rsidRDefault="008C66C8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hyperlink w:anchor="_Toc523388144" w:history="1">
        <w:r w:rsidR="00570EFD" w:rsidRPr="00E81524">
          <w:rPr>
            <w:rStyle w:val="Collegamentoipertestuale"/>
            <w:rFonts w:ascii="Arial" w:eastAsia="Times New Roman" w:hAnsi="Arial" w:cs="Arial"/>
            <w:bCs/>
            <w:kern w:val="32"/>
          </w:rPr>
          <w:t>PROCEDURE DI CONTROLLO</w:t>
        </w:r>
        <w:r w:rsidR="00570EFD">
          <w:rPr>
            <w:webHidden/>
          </w:rPr>
          <w:tab/>
        </w:r>
        <w:r w:rsidR="00570EFD">
          <w:rPr>
            <w:webHidden/>
          </w:rPr>
          <w:fldChar w:fldCharType="begin"/>
        </w:r>
        <w:r w:rsidR="00570EFD">
          <w:rPr>
            <w:webHidden/>
          </w:rPr>
          <w:instrText xml:space="preserve"> PAGEREF _Toc523388144 \h </w:instrText>
        </w:r>
        <w:r w:rsidR="00570EFD">
          <w:rPr>
            <w:webHidden/>
          </w:rPr>
        </w:r>
        <w:r w:rsidR="00570EFD">
          <w:rPr>
            <w:webHidden/>
          </w:rPr>
          <w:fldChar w:fldCharType="separate"/>
        </w:r>
        <w:r w:rsidR="00570EFD">
          <w:rPr>
            <w:webHidden/>
          </w:rPr>
          <w:t>4</w:t>
        </w:r>
        <w:r w:rsidR="00570EFD">
          <w:rPr>
            <w:webHidden/>
          </w:rPr>
          <w:fldChar w:fldCharType="end"/>
        </w:r>
      </w:hyperlink>
    </w:p>
    <w:p w14:paraId="23231ECF" w14:textId="2B64F8F3" w:rsidR="002841B3" w:rsidRPr="00B44F98" w:rsidRDefault="00ED276B" w:rsidP="007B7CC3">
      <w:pPr>
        <w:spacing w:after="120" w:line="276" w:lineRule="auto"/>
        <w:rPr>
          <w:rFonts w:cs="Microsoft Tai Le"/>
        </w:rPr>
      </w:pPr>
      <w:r>
        <w:rPr>
          <w:rStyle w:val="Collegamentoipertestuale"/>
          <w:rFonts w:asciiTheme="minorHAnsi" w:hAnsiTheme="minorHAnsi" w:cs="Microsoft Tai Le"/>
          <w:noProof/>
          <w:color w:val="000000" w:themeColor="text1"/>
          <w:sz w:val="18"/>
          <w:szCs w:val="24"/>
        </w:rPr>
        <w:fldChar w:fldCharType="end"/>
      </w:r>
    </w:p>
    <w:p w14:paraId="05D7C3ED" w14:textId="702A3C4A" w:rsidR="00C842F1" w:rsidRPr="00C842F1" w:rsidRDefault="002841B3" w:rsidP="00C842F1">
      <w:pPr>
        <w:spacing w:before="60" w:after="120" w:line="276" w:lineRule="auto"/>
        <w:rPr>
          <w:rFonts w:cs="Microsoft Tai Le"/>
          <w:spacing w:val="5"/>
        </w:rPr>
      </w:pPr>
      <w:r w:rsidRPr="00B44F98">
        <w:rPr>
          <w:rStyle w:val="Titolodellibro"/>
          <w:rFonts w:cs="Microsoft Tai Le"/>
          <w:b w:val="0"/>
          <w:bCs w:val="0"/>
          <w:smallCaps w:val="0"/>
        </w:rPr>
        <w:br w:type="page"/>
      </w:r>
    </w:p>
    <w:p w14:paraId="6EAE4805" w14:textId="5B0CF3CB" w:rsidR="00C842F1" w:rsidRPr="0064436C" w:rsidRDefault="002841B3" w:rsidP="0064436C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1" w:name="_Toc523388140"/>
      <w:r w:rsidRPr="0064436C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lastRenderedPageBreak/>
        <w:t>LE FATTISPECIE DI REATO</w:t>
      </w:r>
      <w:bookmarkEnd w:id="1"/>
    </w:p>
    <w:p w14:paraId="5A592711" w14:textId="0562302D" w:rsidR="002841B3" w:rsidRPr="00FF5B84" w:rsidRDefault="002841B3" w:rsidP="00F17AEC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F5B84">
        <w:rPr>
          <w:rFonts w:ascii="Arial" w:hAnsi="Arial" w:cs="Arial"/>
          <w:sz w:val="20"/>
        </w:rPr>
        <w:t xml:space="preserve">La presente Parte Speciale si riferisce </w:t>
      </w:r>
      <w:r w:rsidR="002332E3">
        <w:rPr>
          <w:rFonts w:ascii="Arial" w:hAnsi="Arial" w:cs="Arial"/>
          <w:sz w:val="20"/>
        </w:rPr>
        <w:t xml:space="preserve">al </w:t>
      </w:r>
      <w:r w:rsidR="002332E3" w:rsidRPr="002332E3">
        <w:rPr>
          <w:rFonts w:ascii="Arial" w:hAnsi="Arial" w:cs="Arial"/>
          <w:sz w:val="20"/>
        </w:rPr>
        <w:t xml:space="preserve">reato di induzione a non rendere dichiarazioni o a rendere dichiarazioni mendaci all'autorità giudiziaria, richiamati dall’art. 25 </w:t>
      </w:r>
      <w:proofErr w:type="spellStart"/>
      <w:r w:rsidR="002332E3" w:rsidRPr="002332E3">
        <w:rPr>
          <w:rFonts w:ascii="Arial" w:hAnsi="Arial" w:cs="Arial"/>
          <w:sz w:val="20"/>
        </w:rPr>
        <w:t>decies</w:t>
      </w:r>
      <w:proofErr w:type="spellEnd"/>
      <w:r w:rsidR="009F2F29" w:rsidRPr="002332E3">
        <w:rPr>
          <w:rFonts w:ascii="Arial" w:hAnsi="Arial" w:cs="Arial"/>
          <w:sz w:val="20"/>
        </w:rPr>
        <w:t xml:space="preserve"> </w:t>
      </w:r>
      <w:r w:rsidR="00FF5B84" w:rsidRPr="00FF5B84">
        <w:rPr>
          <w:rFonts w:ascii="Arial" w:hAnsi="Arial" w:cs="Arial"/>
          <w:sz w:val="20"/>
        </w:rPr>
        <w:t xml:space="preserve">del </w:t>
      </w:r>
      <w:proofErr w:type="gramStart"/>
      <w:r w:rsidR="00FF5B84" w:rsidRPr="00FF5B84">
        <w:rPr>
          <w:rFonts w:ascii="Arial" w:hAnsi="Arial" w:cs="Arial"/>
          <w:sz w:val="20"/>
        </w:rPr>
        <w:t>D.Lgs</w:t>
      </w:r>
      <w:proofErr w:type="gramEnd"/>
      <w:r w:rsidR="00FF5B84" w:rsidRPr="00FF5B84">
        <w:rPr>
          <w:rFonts w:ascii="Arial" w:hAnsi="Arial" w:cs="Arial"/>
          <w:sz w:val="20"/>
        </w:rPr>
        <w:t xml:space="preserve">.231/2001 </w:t>
      </w:r>
      <w:r w:rsidRPr="00FF5B84">
        <w:rPr>
          <w:rFonts w:ascii="Arial" w:hAnsi="Arial" w:cs="Arial"/>
          <w:sz w:val="20"/>
        </w:rPr>
        <w:t xml:space="preserve">ed in particolare riporta le singole fattispecie di reato considerate rilevanti per la responsabilità amministrativa di </w:t>
      </w:r>
      <w:r w:rsidR="00311ACB">
        <w:rPr>
          <w:rFonts w:ascii="Arial" w:hAnsi="Arial" w:cs="Arial"/>
          <w:sz w:val="20"/>
        </w:rPr>
        <w:t>Sogesi</w:t>
      </w:r>
      <w:r w:rsidR="0064436C" w:rsidRPr="00FF5B84">
        <w:rPr>
          <w:rFonts w:ascii="Arial" w:hAnsi="Arial" w:cs="Arial"/>
          <w:sz w:val="20"/>
        </w:rPr>
        <w:t xml:space="preserve"> S.r.l.</w:t>
      </w:r>
      <w:r w:rsidR="00352F8B" w:rsidRPr="00FF5B84">
        <w:rPr>
          <w:rFonts w:ascii="Arial" w:hAnsi="Arial" w:cs="Arial"/>
          <w:sz w:val="20"/>
        </w:rPr>
        <w:t>. I</w:t>
      </w:r>
      <w:r w:rsidRPr="00FF5B84">
        <w:rPr>
          <w:rFonts w:ascii="Arial" w:hAnsi="Arial" w:cs="Arial"/>
          <w:sz w:val="20"/>
        </w:rPr>
        <w:t xml:space="preserve">ndividua inoltre le cosiddette attività “sensibili” (quelle dove è teoricamente possibile la commissione del reato e che sono state individuate nell’ambito dell’attività di risk </w:t>
      </w:r>
      <w:proofErr w:type="spellStart"/>
      <w:r w:rsidRPr="00FF5B84">
        <w:rPr>
          <w:rFonts w:ascii="Arial" w:hAnsi="Arial" w:cs="Arial"/>
          <w:sz w:val="20"/>
        </w:rPr>
        <w:t>assessment</w:t>
      </w:r>
      <w:proofErr w:type="spellEnd"/>
      <w:r w:rsidRPr="00FF5B84">
        <w:rPr>
          <w:rFonts w:ascii="Arial" w:hAnsi="Arial" w:cs="Arial"/>
          <w:sz w:val="20"/>
        </w:rPr>
        <w:t>) specificando i principi comportamentali ed i presidi di controllo operativi per l’organizzazione, lo svolgimento e la gestione delle operazioni svolte nell’ambito delle sopracitate attività “sensibili”.</w:t>
      </w:r>
      <w:r w:rsidR="008C5F5F">
        <w:rPr>
          <w:rFonts w:ascii="Arial" w:hAnsi="Arial" w:cs="Arial"/>
          <w:sz w:val="20"/>
        </w:rPr>
        <w:t xml:space="preserve"> </w:t>
      </w:r>
    </w:p>
    <w:p w14:paraId="07F6CCE2" w14:textId="5B846D95" w:rsidR="00302398" w:rsidRDefault="002841B3" w:rsidP="00F17AEC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F5B84">
        <w:rPr>
          <w:rFonts w:ascii="Arial" w:hAnsi="Arial" w:cs="Arial"/>
          <w:sz w:val="20"/>
        </w:rPr>
        <w:t xml:space="preserve">In considerazione dell’analisi dei rischi effettuata, sono risultati potenzialmente realizzabili nel contesto aziendale di </w:t>
      </w:r>
      <w:r w:rsidR="00311ACB">
        <w:rPr>
          <w:rFonts w:ascii="Arial" w:hAnsi="Arial" w:cs="Arial"/>
          <w:sz w:val="20"/>
        </w:rPr>
        <w:t>Sogesi</w:t>
      </w:r>
      <w:r w:rsidRPr="00FF5B84">
        <w:rPr>
          <w:rFonts w:ascii="Arial" w:hAnsi="Arial" w:cs="Arial"/>
          <w:sz w:val="20"/>
        </w:rPr>
        <w:t xml:space="preserve"> </w:t>
      </w:r>
      <w:r w:rsidR="00FF5B84">
        <w:rPr>
          <w:rFonts w:ascii="Arial" w:hAnsi="Arial" w:cs="Arial"/>
          <w:sz w:val="20"/>
        </w:rPr>
        <w:t xml:space="preserve">i </w:t>
      </w:r>
      <w:r w:rsidRPr="00FF5B84">
        <w:rPr>
          <w:rFonts w:ascii="Arial" w:hAnsi="Arial" w:cs="Arial"/>
          <w:sz w:val="20"/>
        </w:rPr>
        <w:t xml:space="preserve">seguenti reati: </w:t>
      </w:r>
    </w:p>
    <w:p w14:paraId="39EE5BB4" w14:textId="77777777" w:rsidR="002332E3" w:rsidRPr="002332E3" w:rsidRDefault="002332E3" w:rsidP="002332E3">
      <w:pPr>
        <w:pStyle w:val="2tit"/>
        <w:numPr>
          <w:ilvl w:val="1"/>
          <w:numId w:val="14"/>
        </w:numPr>
        <w:spacing w:before="120" w:line="276" w:lineRule="auto"/>
        <w:ind w:left="720" w:hanging="360"/>
        <w:rPr>
          <w:color w:val="C45911" w:themeColor="accent2" w:themeShade="BF"/>
          <w:szCs w:val="22"/>
        </w:rPr>
      </w:pPr>
      <w:bookmarkStart w:id="2" w:name="_Toc506415742"/>
      <w:bookmarkStart w:id="3" w:name="_Toc523388141"/>
      <w:r w:rsidRPr="002332E3">
        <w:rPr>
          <w:color w:val="C45911" w:themeColor="accent2" w:themeShade="BF"/>
          <w:szCs w:val="22"/>
        </w:rPr>
        <w:t>Induzione a non rendere dichiarazioni o a rendere dichiarazioni mendaci all’autorità giudiziaria (art.377 Bis C.P)</w:t>
      </w:r>
      <w:bookmarkEnd w:id="2"/>
      <w:bookmarkEnd w:id="3"/>
    </w:p>
    <w:p w14:paraId="393DC1E7" w14:textId="424D2992" w:rsidR="002332E3" w:rsidRPr="002332E3" w:rsidRDefault="002332E3" w:rsidP="002332E3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2332E3">
        <w:rPr>
          <w:rFonts w:ascii="Arial" w:hAnsi="Arial" w:cs="Arial"/>
          <w:sz w:val="20"/>
        </w:rPr>
        <w:t xml:space="preserve">Tale reato potrebbe essere commesso, in linea di principio, nel caso in cui il soggetto apicale, attraverso minaccia, ovvero pagamento di somme di denaro o </w:t>
      </w:r>
      <w:proofErr w:type="spellStart"/>
      <w:r w:rsidRPr="002332E3">
        <w:rPr>
          <w:rFonts w:ascii="Arial" w:hAnsi="Arial" w:cs="Arial"/>
          <w:sz w:val="20"/>
        </w:rPr>
        <w:t>altra</w:t>
      </w:r>
      <w:proofErr w:type="spellEnd"/>
      <w:r w:rsidRPr="002332E3">
        <w:rPr>
          <w:rFonts w:ascii="Arial" w:hAnsi="Arial" w:cs="Arial"/>
          <w:sz w:val="20"/>
        </w:rPr>
        <w:t xml:space="preserve"> utilità, induca un proprio sottoposto ad omettere o a rendere false dichiarazioni utilizzabili nell'ambito di un procedimento penale che veda il coinv</w:t>
      </w:r>
      <w:r>
        <w:rPr>
          <w:rFonts w:ascii="Arial" w:hAnsi="Arial" w:cs="Arial"/>
          <w:sz w:val="20"/>
        </w:rPr>
        <w:t xml:space="preserve">olgimento anche della Società. </w:t>
      </w:r>
    </w:p>
    <w:p w14:paraId="2201F963" w14:textId="102CEFCB" w:rsidR="002841B3" w:rsidRDefault="002841B3" w:rsidP="00303484">
      <w:pPr>
        <w:spacing w:before="120" w:after="120" w:line="276" w:lineRule="auto"/>
        <w:rPr>
          <w:rFonts w:cs="Microsoft Tai Le"/>
          <w:b/>
          <w:sz w:val="20"/>
          <w:szCs w:val="20"/>
        </w:rPr>
      </w:pPr>
    </w:p>
    <w:p w14:paraId="564A8A76" w14:textId="77777777" w:rsidR="00441F8F" w:rsidRDefault="00441F8F" w:rsidP="00303484">
      <w:pPr>
        <w:spacing w:before="120" w:after="120" w:line="276" w:lineRule="auto"/>
        <w:rPr>
          <w:rFonts w:cs="Microsoft Tai Le"/>
          <w:b/>
          <w:sz w:val="20"/>
          <w:szCs w:val="20"/>
        </w:rPr>
      </w:pPr>
    </w:p>
    <w:p w14:paraId="3A70CEE0" w14:textId="0792D080" w:rsidR="00D11D4A" w:rsidRPr="00441F8F" w:rsidRDefault="00441F8F" w:rsidP="00441F8F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4" w:name="_Toc507579002"/>
      <w:bookmarkStart w:id="5" w:name="_Toc523388142"/>
      <w:r w:rsidRPr="000E4A9A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t>IDENTIFICAZIONE DELLE ATTIVITA’ A RISCHIO REATO</w:t>
      </w:r>
      <w:bookmarkEnd w:id="4"/>
      <w:bookmarkEnd w:id="5"/>
    </w:p>
    <w:p w14:paraId="1E060F9E" w14:textId="5DE8C90B" w:rsidR="002841B3" w:rsidRPr="00FF5B84" w:rsidRDefault="006C2E34" w:rsidP="00441F8F">
      <w:pPr>
        <w:pStyle w:val="Corpotesto"/>
        <w:overflowPunct/>
        <w:autoSpaceDE/>
        <w:autoSpaceDN/>
        <w:adjustRightInd/>
        <w:spacing w:before="120" w:after="120" w:line="276" w:lineRule="auto"/>
        <w:textAlignment w:val="auto"/>
        <w:rPr>
          <w:rFonts w:ascii="Arial" w:eastAsia="Calibri" w:hAnsi="Arial" w:cs="Arial"/>
          <w:sz w:val="20"/>
          <w:szCs w:val="22"/>
          <w:lang w:eastAsia="it-IT"/>
        </w:rPr>
      </w:pPr>
      <w:r>
        <w:rPr>
          <w:rFonts w:ascii="Arial" w:eastAsia="Calibri" w:hAnsi="Arial" w:cs="Arial"/>
          <w:sz w:val="20"/>
          <w:szCs w:val="22"/>
          <w:lang w:eastAsia="it-IT"/>
        </w:rPr>
        <w:t>L’</w:t>
      </w:r>
      <w:r w:rsidR="002841B3" w:rsidRPr="00FF5B84">
        <w:rPr>
          <w:rFonts w:ascii="Arial" w:eastAsia="Calibri" w:hAnsi="Arial" w:cs="Arial"/>
          <w:sz w:val="20"/>
          <w:szCs w:val="22"/>
          <w:lang w:eastAsia="it-IT"/>
        </w:rPr>
        <w:t>attività che la Socie</w:t>
      </w:r>
      <w:r w:rsidR="00993B34">
        <w:rPr>
          <w:rFonts w:ascii="Arial" w:eastAsia="Calibri" w:hAnsi="Arial" w:cs="Arial"/>
          <w:sz w:val="20"/>
          <w:szCs w:val="22"/>
          <w:lang w:eastAsia="it-IT"/>
        </w:rPr>
        <w:t>tà ha individuato come sensibil</w:t>
      </w:r>
      <w:r>
        <w:rPr>
          <w:rFonts w:ascii="Arial" w:eastAsia="Calibri" w:hAnsi="Arial" w:cs="Arial"/>
          <w:sz w:val="20"/>
          <w:szCs w:val="22"/>
          <w:lang w:eastAsia="it-IT"/>
        </w:rPr>
        <w:t>e</w:t>
      </w:r>
      <w:r w:rsidR="00993B34">
        <w:rPr>
          <w:rFonts w:ascii="Arial" w:eastAsia="Calibri" w:hAnsi="Arial" w:cs="Arial"/>
          <w:sz w:val="20"/>
          <w:szCs w:val="22"/>
          <w:lang w:eastAsia="it-IT"/>
        </w:rPr>
        <w:t xml:space="preserve">, nell’ambito del </w:t>
      </w:r>
      <w:r w:rsidR="00993B34" w:rsidRPr="002332E3">
        <w:rPr>
          <w:rFonts w:ascii="Arial" w:hAnsi="Arial" w:cs="Arial"/>
          <w:sz w:val="20"/>
        </w:rPr>
        <w:t>reato di induzione a non rendere dichiarazioni o a rendere dichiarazioni mendaci all'autorità giudiziaria</w:t>
      </w:r>
      <w:r w:rsidR="00993B34">
        <w:rPr>
          <w:rFonts w:ascii="Arial" w:eastAsia="Calibri" w:hAnsi="Arial" w:cs="Arial"/>
          <w:sz w:val="20"/>
          <w:szCs w:val="22"/>
          <w:lang w:eastAsia="it-IT"/>
        </w:rPr>
        <w:t xml:space="preserve">, </w:t>
      </w:r>
      <w:r>
        <w:rPr>
          <w:rFonts w:ascii="Arial" w:eastAsia="Calibri" w:hAnsi="Arial" w:cs="Arial"/>
          <w:sz w:val="20"/>
          <w:szCs w:val="22"/>
          <w:lang w:eastAsia="it-IT"/>
        </w:rPr>
        <w:t>è</w:t>
      </w:r>
      <w:r w:rsidR="002841B3" w:rsidRPr="00FF5B84">
        <w:rPr>
          <w:rFonts w:ascii="Arial" w:eastAsia="Calibri" w:hAnsi="Arial" w:cs="Arial"/>
          <w:sz w:val="20"/>
          <w:szCs w:val="22"/>
          <w:lang w:eastAsia="it-IT"/>
        </w:rPr>
        <w:t xml:space="preserve"> indicat</w:t>
      </w:r>
      <w:r>
        <w:rPr>
          <w:rFonts w:ascii="Arial" w:eastAsia="Calibri" w:hAnsi="Arial" w:cs="Arial"/>
          <w:sz w:val="20"/>
          <w:szCs w:val="22"/>
          <w:lang w:eastAsia="it-IT"/>
        </w:rPr>
        <w:t>a</w:t>
      </w:r>
      <w:r w:rsidR="002841B3" w:rsidRPr="00FF5B84">
        <w:rPr>
          <w:rFonts w:ascii="Arial" w:eastAsia="Calibri" w:hAnsi="Arial" w:cs="Arial"/>
          <w:sz w:val="20"/>
          <w:szCs w:val="22"/>
          <w:lang w:eastAsia="it-IT"/>
        </w:rPr>
        <w:t xml:space="preserve"> in dettaglio nella Matrice delle Attività a Rischio-Reato conservata a cura della Società, unitamente a potenziali esemplificazioni di modalità e finalità di realizzazione della condotta illecita. </w:t>
      </w:r>
    </w:p>
    <w:p w14:paraId="6991D6B8" w14:textId="531B43D0" w:rsidR="002841B3" w:rsidRPr="00FF5B84" w:rsidRDefault="002841B3" w:rsidP="00441F8F">
      <w:pPr>
        <w:spacing w:before="120" w:after="120" w:line="276" w:lineRule="auto"/>
        <w:jc w:val="both"/>
        <w:rPr>
          <w:rFonts w:ascii="Arial" w:hAnsi="Arial" w:cs="Arial"/>
          <w:sz w:val="20"/>
          <w:lang w:eastAsia="it-IT"/>
        </w:rPr>
      </w:pPr>
      <w:r w:rsidRPr="00FF5B84">
        <w:rPr>
          <w:rFonts w:ascii="Arial" w:hAnsi="Arial" w:cs="Arial"/>
          <w:sz w:val="20"/>
          <w:lang w:eastAsia="it-IT"/>
        </w:rPr>
        <w:t>Tal</w:t>
      </w:r>
      <w:r w:rsidR="006C2E34">
        <w:rPr>
          <w:rFonts w:ascii="Arial" w:hAnsi="Arial" w:cs="Arial"/>
          <w:sz w:val="20"/>
          <w:lang w:eastAsia="it-IT"/>
        </w:rPr>
        <w:t>e</w:t>
      </w:r>
      <w:r w:rsidRPr="00FF5B84">
        <w:rPr>
          <w:rFonts w:ascii="Arial" w:hAnsi="Arial" w:cs="Arial"/>
          <w:sz w:val="20"/>
          <w:lang w:eastAsia="it-IT"/>
        </w:rPr>
        <w:t xml:space="preserve"> attività </w:t>
      </w:r>
      <w:r w:rsidR="006C2E34">
        <w:rPr>
          <w:rFonts w:ascii="Arial" w:hAnsi="Arial" w:cs="Arial"/>
          <w:sz w:val="20"/>
          <w:lang w:eastAsia="it-IT"/>
        </w:rPr>
        <w:t>è</w:t>
      </w:r>
      <w:r w:rsidR="00552B40">
        <w:rPr>
          <w:rFonts w:ascii="Arial" w:hAnsi="Arial" w:cs="Arial"/>
          <w:sz w:val="20"/>
          <w:lang w:eastAsia="it-IT"/>
        </w:rPr>
        <w:t xml:space="preserve"> di seguito riepilogat</w:t>
      </w:r>
      <w:r w:rsidR="006C2E34">
        <w:rPr>
          <w:rFonts w:ascii="Arial" w:hAnsi="Arial" w:cs="Arial"/>
          <w:sz w:val="20"/>
          <w:lang w:eastAsia="it-IT"/>
        </w:rPr>
        <w:t>a</w:t>
      </w:r>
      <w:r w:rsidRPr="00FF5B84">
        <w:rPr>
          <w:rFonts w:ascii="Arial" w:hAnsi="Arial" w:cs="Arial"/>
          <w:sz w:val="20"/>
          <w:lang w:eastAsia="it-IT"/>
        </w:rPr>
        <w:t xml:space="preserve">: </w:t>
      </w:r>
    </w:p>
    <w:p w14:paraId="442DD8FB" w14:textId="075B1B4C" w:rsidR="00311ACB" w:rsidRDefault="00211BE0" w:rsidP="00311ACB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bookmarkStart w:id="6" w:name="_Toc444867104"/>
      <w:bookmarkStart w:id="7" w:name="_Toc444867260"/>
      <w:bookmarkStart w:id="8" w:name="_Toc448913411"/>
      <w:r w:rsidRPr="00211BE0">
        <w:rPr>
          <w:rFonts w:ascii="Arial" w:eastAsia="Calibri" w:hAnsi="Arial" w:cs="Arial"/>
          <w:sz w:val="20"/>
          <w:szCs w:val="22"/>
          <w:lang w:eastAsia="it-IT"/>
        </w:rPr>
        <w:t>Gestione dei rapporti con i soggetti indagati o impu</w:t>
      </w:r>
      <w:r w:rsidR="00161540">
        <w:rPr>
          <w:rFonts w:ascii="Arial" w:eastAsia="Calibri" w:hAnsi="Arial" w:cs="Arial"/>
          <w:sz w:val="20"/>
          <w:szCs w:val="22"/>
          <w:lang w:eastAsia="it-IT"/>
        </w:rPr>
        <w:t>tati in un procedimento penale</w:t>
      </w:r>
      <w:r w:rsidR="006C2E34">
        <w:rPr>
          <w:rFonts w:ascii="Arial" w:eastAsia="Calibri" w:hAnsi="Arial" w:cs="Arial"/>
          <w:sz w:val="20"/>
          <w:szCs w:val="22"/>
          <w:lang w:eastAsia="it-IT"/>
        </w:rPr>
        <w:t>.</w:t>
      </w:r>
      <w:r>
        <w:rPr>
          <w:rFonts w:ascii="Arial" w:eastAsia="Calibri" w:hAnsi="Arial" w:cs="Arial"/>
          <w:sz w:val="20"/>
          <w:szCs w:val="22"/>
          <w:lang w:eastAsia="it-IT"/>
        </w:rPr>
        <w:t xml:space="preserve"> </w:t>
      </w:r>
      <w:r w:rsidRPr="00211BE0">
        <w:rPr>
          <w:rFonts w:ascii="Arial" w:eastAsia="Calibri" w:hAnsi="Arial" w:cs="Arial"/>
          <w:i/>
          <w:sz w:val="20"/>
          <w:szCs w:val="22"/>
          <w:lang w:eastAsia="it-IT"/>
        </w:rPr>
        <w:t>(Attività inserita in via prudenziale)</w:t>
      </w:r>
      <w:bookmarkEnd w:id="6"/>
      <w:bookmarkEnd w:id="7"/>
      <w:bookmarkEnd w:id="8"/>
    </w:p>
    <w:p w14:paraId="526389E6" w14:textId="749217A5" w:rsidR="002841B3" w:rsidRPr="00311ACB" w:rsidRDefault="00311ACB" w:rsidP="00311ACB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1ACB">
        <w:rPr>
          <w:rFonts w:ascii="Arial" w:eastAsia="Calibri" w:hAnsi="Arial" w:cs="Arial"/>
          <w:sz w:val="20"/>
          <w:szCs w:val="22"/>
          <w:lang w:eastAsia="it-IT"/>
        </w:rPr>
        <w:t>Gestione dei rapporti con i giudici competenti, con i loro consulenti tecnici e con i loro ausiliari, nell'ambito delle cause di varia natura o dei relativi ricorsi (civile, penale, amministrativo</w:t>
      </w:r>
      <w:r>
        <w:rPr>
          <w:rFonts w:ascii="Arial" w:eastAsia="Calibri" w:hAnsi="Arial" w:cs="Arial"/>
          <w:sz w:val="20"/>
          <w:szCs w:val="22"/>
          <w:lang w:eastAsia="it-IT"/>
        </w:rPr>
        <w:t>, giuslavoristico e tributario)</w:t>
      </w:r>
      <w:r w:rsidR="006C2E34">
        <w:rPr>
          <w:rFonts w:ascii="Arial" w:eastAsia="Calibri" w:hAnsi="Arial" w:cs="Arial"/>
          <w:sz w:val="20"/>
          <w:szCs w:val="22"/>
          <w:lang w:eastAsia="it-IT"/>
        </w:rPr>
        <w:t>.</w:t>
      </w:r>
      <w:r>
        <w:rPr>
          <w:rFonts w:ascii="Arial" w:eastAsia="Calibri" w:hAnsi="Arial" w:cs="Arial"/>
          <w:sz w:val="20"/>
          <w:szCs w:val="22"/>
          <w:lang w:eastAsia="it-IT"/>
        </w:rPr>
        <w:t xml:space="preserve"> </w:t>
      </w:r>
      <w:r w:rsidRPr="00211BE0">
        <w:rPr>
          <w:rFonts w:ascii="Arial" w:eastAsia="Calibri" w:hAnsi="Arial" w:cs="Arial"/>
          <w:i/>
          <w:sz w:val="20"/>
          <w:szCs w:val="22"/>
          <w:lang w:eastAsia="it-IT"/>
        </w:rPr>
        <w:t>(Attività inserita in via prudenziale)</w:t>
      </w:r>
    </w:p>
    <w:p w14:paraId="7C4091F4" w14:textId="006A5BE5" w:rsidR="003377CF" w:rsidRDefault="003377CF" w:rsidP="00303484">
      <w:pPr>
        <w:pStyle w:val="Corpotesto"/>
        <w:spacing w:before="120" w:after="120" w:line="276" w:lineRule="auto"/>
        <w:rPr>
          <w:rFonts w:ascii="Tahoma" w:eastAsia="Calibri" w:hAnsi="Tahoma" w:cs="Tahoma"/>
          <w:sz w:val="18"/>
          <w:szCs w:val="22"/>
          <w:lang w:eastAsia="it-IT"/>
        </w:rPr>
      </w:pPr>
    </w:p>
    <w:p w14:paraId="0B5423C8" w14:textId="77777777" w:rsidR="006C2E34" w:rsidRPr="00CA422A" w:rsidRDefault="006C2E34" w:rsidP="00303484">
      <w:pPr>
        <w:pStyle w:val="Corpotesto"/>
        <w:spacing w:before="120" w:after="120" w:line="276" w:lineRule="auto"/>
        <w:rPr>
          <w:rFonts w:ascii="Tahoma" w:eastAsia="Calibri" w:hAnsi="Tahoma" w:cs="Tahoma"/>
          <w:sz w:val="18"/>
          <w:szCs w:val="22"/>
          <w:lang w:eastAsia="it-IT"/>
        </w:rPr>
      </w:pPr>
    </w:p>
    <w:p w14:paraId="09B38923" w14:textId="2716496E" w:rsidR="00D11D4A" w:rsidRPr="00441F8F" w:rsidRDefault="002841B3" w:rsidP="00441F8F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9" w:name="_Toc523388143"/>
      <w:r w:rsidRPr="00441F8F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t>PRINCIPI GENERALI DI COMPORTAMENTO</w:t>
      </w:r>
      <w:bookmarkEnd w:id="9"/>
    </w:p>
    <w:p w14:paraId="6571DA58" w14:textId="40BAC09A" w:rsidR="00D846CF" w:rsidRDefault="00D846CF" w:rsidP="00D846CF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D846CF">
        <w:rPr>
          <w:rFonts w:ascii="Arial" w:hAnsi="Arial" w:cs="Arial"/>
          <w:sz w:val="20"/>
        </w:rPr>
        <w:t>Coerentemente con i principi deontologici aziendali di cui alla Parte Generale del Modello Organizzativo ex D. Lgs.231/2001, del Codice Etico adottato dalla Società, nello svolgimento dell</w:t>
      </w:r>
      <w:r w:rsidR="006C2E34">
        <w:rPr>
          <w:rFonts w:ascii="Arial" w:hAnsi="Arial" w:cs="Arial"/>
          <w:sz w:val="20"/>
        </w:rPr>
        <w:t>’attività sensibile</w:t>
      </w:r>
      <w:r w:rsidRPr="00D846CF">
        <w:rPr>
          <w:rFonts w:ascii="Arial" w:hAnsi="Arial" w:cs="Arial"/>
          <w:sz w:val="20"/>
        </w:rPr>
        <w:t xml:space="preserve"> sopra citat</w:t>
      </w:r>
      <w:r w:rsidR="006C2E34">
        <w:rPr>
          <w:rFonts w:ascii="Arial" w:hAnsi="Arial" w:cs="Arial"/>
          <w:sz w:val="20"/>
        </w:rPr>
        <w:t>a</w:t>
      </w:r>
      <w:r w:rsidRPr="00D846CF">
        <w:rPr>
          <w:rFonts w:ascii="Arial" w:hAnsi="Arial" w:cs="Arial"/>
          <w:sz w:val="20"/>
        </w:rPr>
        <w:t>, tutti i Destinatari del Modello sono tenuti ad osservare i seguenti principi di comportamento e controllo.</w:t>
      </w:r>
    </w:p>
    <w:p w14:paraId="0BA18219" w14:textId="77777777" w:rsidR="009F02BA" w:rsidRPr="009F02BA" w:rsidRDefault="009F02BA" w:rsidP="009F02BA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9F02BA">
        <w:rPr>
          <w:rFonts w:ascii="Arial" w:hAnsi="Arial" w:cs="Arial"/>
          <w:sz w:val="20"/>
        </w:rPr>
        <w:t>In linea generale, è fatto divieto ai Destinatari di indurre a non rendere dichiarazioni o a rendere dichiarazioni mendaci all'autorità giudiziaria al fine di:</w:t>
      </w:r>
    </w:p>
    <w:p w14:paraId="4E089DDF" w14:textId="01550190" w:rsidR="009F02BA" w:rsidRPr="009F02BA" w:rsidRDefault="009F02BA" w:rsidP="009F02BA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9F02BA">
        <w:rPr>
          <w:rFonts w:ascii="Arial" w:eastAsia="Calibri" w:hAnsi="Arial" w:cs="Arial"/>
          <w:sz w:val="20"/>
          <w:szCs w:val="22"/>
          <w:lang w:eastAsia="it-IT"/>
        </w:rPr>
        <w:t xml:space="preserve">promettere o offrire erogazioni in denaro o di </w:t>
      </w:r>
      <w:proofErr w:type="spellStart"/>
      <w:r w:rsidRPr="009F02BA">
        <w:rPr>
          <w:rFonts w:ascii="Arial" w:eastAsia="Calibri" w:hAnsi="Arial" w:cs="Arial"/>
          <w:sz w:val="20"/>
          <w:szCs w:val="22"/>
          <w:lang w:eastAsia="it-IT"/>
        </w:rPr>
        <w:t>altra</w:t>
      </w:r>
      <w:proofErr w:type="spellEnd"/>
      <w:r w:rsidRPr="009F02BA">
        <w:rPr>
          <w:rFonts w:ascii="Arial" w:eastAsia="Calibri" w:hAnsi="Arial" w:cs="Arial"/>
          <w:sz w:val="20"/>
          <w:szCs w:val="22"/>
          <w:lang w:eastAsia="it-IT"/>
        </w:rPr>
        <w:t xml:space="preserve"> utilità a favore di soggetti coinvolti in procedimenti giudiziari al fine di indurli ad occultare/omettere fatti che possano arrecare pene/sanzioni alla Società, proteggendo o migliorando la posizione di quest’ultima;</w:t>
      </w:r>
    </w:p>
    <w:p w14:paraId="3B9D54F8" w14:textId="081744FD" w:rsidR="009F02BA" w:rsidRPr="009F02BA" w:rsidRDefault="009F02BA" w:rsidP="009F02BA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9F02BA">
        <w:rPr>
          <w:rFonts w:ascii="Arial" w:eastAsia="Calibri" w:hAnsi="Arial" w:cs="Arial"/>
          <w:sz w:val="20"/>
          <w:szCs w:val="22"/>
          <w:lang w:eastAsia="it-IT"/>
        </w:rPr>
        <w:t>evitare o falsare la responsabilità della Società in un procedimento penale;</w:t>
      </w:r>
    </w:p>
    <w:p w14:paraId="6F6B5DF6" w14:textId="1DA61BA9" w:rsidR="009F02BA" w:rsidRPr="009F02BA" w:rsidRDefault="009F02BA" w:rsidP="009F02BA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9F02BA">
        <w:rPr>
          <w:rFonts w:ascii="Arial" w:eastAsia="Calibri" w:hAnsi="Arial" w:cs="Arial"/>
          <w:sz w:val="20"/>
          <w:szCs w:val="22"/>
          <w:lang w:eastAsia="it-IT"/>
        </w:rPr>
        <w:t>proteggere o migliorare la posizione della Società nel procedimento penale.</w:t>
      </w:r>
    </w:p>
    <w:p w14:paraId="78294C37" w14:textId="32DF3807" w:rsidR="003377CF" w:rsidRDefault="003377CF" w:rsidP="00D846CF">
      <w:pPr>
        <w:pStyle w:val="Corpotesto"/>
        <w:overflowPunct/>
        <w:autoSpaceDE/>
        <w:autoSpaceDN/>
        <w:adjustRightInd/>
        <w:spacing w:before="120" w:after="120" w:line="276" w:lineRule="auto"/>
        <w:textAlignment w:val="auto"/>
        <w:rPr>
          <w:rFonts w:ascii="Tahoma" w:hAnsi="Tahoma" w:cs="Tahoma"/>
          <w:sz w:val="18"/>
        </w:rPr>
      </w:pPr>
    </w:p>
    <w:p w14:paraId="5BEE63CC" w14:textId="71C1A2C1" w:rsidR="002841B3" w:rsidRPr="00352F8B" w:rsidRDefault="002841B3" w:rsidP="00303484">
      <w:pPr>
        <w:spacing w:before="120" w:after="120" w:line="276" w:lineRule="auto"/>
        <w:rPr>
          <w:rFonts w:ascii="Tahoma" w:hAnsi="Tahoma" w:cs="Tahoma"/>
          <w:sz w:val="18"/>
        </w:rPr>
      </w:pPr>
    </w:p>
    <w:p w14:paraId="1C304A30" w14:textId="1140857F" w:rsidR="00D11D4A" w:rsidRPr="00B37B98" w:rsidRDefault="002841B3" w:rsidP="00B37B98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10" w:name="_Toc523388144"/>
      <w:r w:rsidRPr="00B37B98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t>PROCEDURE DI CONTROLLO</w:t>
      </w:r>
      <w:bookmarkEnd w:id="10"/>
    </w:p>
    <w:p w14:paraId="36818E01" w14:textId="27B4A1B8" w:rsidR="009F02BA" w:rsidRPr="009F02BA" w:rsidRDefault="009F02BA" w:rsidP="009F02BA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9F02BA">
        <w:rPr>
          <w:rFonts w:ascii="Arial" w:hAnsi="Arial" w:cs="Arial"/>
          <w:sz w:val="20"/>
        </w:rPr>
        <w:t>Ad integrazione delle regole comportamentali di c</w:t>
      </w:r>
      <w:r w:rsidR="006C2E34">
        <w:rPr>
          <w:rFonts w:ascii="Arial" w:hAnsi="Arial" w:cs="Arial"/>
          <w:sz w:val="20"/>
        </w:rPr>
        <w:t>arattere generale sopraindicate</w:t>
      </w:r>
      <w:r w:rsidRPr="009F02BA">
        <w:rPr>
          <w:rFonts w:ascii="Arial" w:hAnsi="Arial" w:cs="Arial"/>
          <w:sz w:val="20"/>
        </w:rPr>
        <w:t xml:space="preserve"> e alle procedure di controllo di cui alla Parte Speciale A – Reati contro la Pubblica Amministrazione si riportano di seguito ulteriori presidi di controllo operativi a prevenzione della commissione del reato di induzione a non rendere dichiarazioni o a rendere dichiarazioni mendaci all'autorità giudiziaria:</w:t>
      </w:r>
    </w:p>
    <w:p w14:paraId="2331941B" w14:textId="362ADB63" w:rsidR="009F02BA" w:rsidRPr="009F02BA" w:rsidRDefault="009F02BA" w:rsidP="009F02BA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>
        <w:rPr>
          <w:rFonts w:ascii="Arial" w:eastAsia="Calibri" w:hAnsi="Arial" w:cs="Arial"/>
          <w:sz w:val="20"/>
          <w:szCs w:val="22"/>
          <w:lang w:eastAsia="it-IT"/>
        </w:rPr>
        <w:t>è</w:t>
      </w:r>
      <w:r w:rsidRPr="009F02BA">
        <w:rPr>
          <w:rFonts w:ascii="Arial" w:eastAsia="Calibri" w:hAnsi="Arial" w:cs="Arial"/>
          <w:sz w:val="20"/>
          <w:szCs w:val="22"/>
          <w:lang w:eastAsia="it-IT"/>
        </w:rPr>
        <w:t xml:space="preserve"> fatto divieto di tenere una condotta ingannevole o comportamenti volti ad influenzare l’indipendenza di giudizio dei Giudici competenti, consulenti tecnici e con i loro ausiliari incaricati di svolgere gli accertamenti e le verifiche ispettive (es. al fine di evitare sanzioni per la Società);</w:t>
      </w:r>
    </w:p>
    <w:p w14:paraId="512613E2" w14:textId="75064618" w:rsidR="006E5BC8" w:rsidRPr="009F02BA" w:rsidRDefault="009F02BA" w:rsidP="009F02BA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>
        <w:rPr>
          <w:rFonts w:ascii="Arial" w:eastAsia="Calibri" w:hAnsi="Arial" w:cs="Arial"/>
          <w:sz w:val="20"/>
          <w:szCs w:val="22"/>
          <w:lang w:eastAsia="it-IT"/>
        </w:rPr>
        <w:t>è</w:t>
      </w:r>
      <w:r w:rsidRPr="009F02BA">
        <w:rPr>
          <w:rFonts w:ascii="Arial" w:eastAsia="Calibri" w:hAnsi="Arial" w:cs="Arial"/>
          <w:sz w:val="20"/>
          <w:szCs w:val="22"/>
          <w:lang w:eastAsia="it-IT"/>
        </w:rPr>
        <w:t xml:space="preserve"> fatto divieto di presentare ai Giudici informazioni non veritiere e/o non complete o eludere obblighi di legge / normativi.</w:t>
      </w:r>
      <w:r w:rsidR="007D238E">
        <w:rPr>
          <w:rFonts w:ascii="Arial" w:eastAsia="Calibri" w:hAnsi="Arial" w:cs="Arial"/>
          <w:sz w:val="20"/>
          <w:szCs w:val="22"/>
          <w:lang w:eastAsia="it-IT"/>
        </w:rPr>
        <w:t xml:space="preserve"> </w:t>
      </w:r>
    </w:p>
    <w:sectPr w:rsidR="006E5BC8" w:rsidRPr="009F02BA" w:rsidSect="00CF14E0">
      <w:headerReference w:type="default" r:id="rId9"/>
      <w:footerReference w:type="default" r:id="rId10"/>
      <w:pgSz w:w="11906" w:h="16838"/>
      <w:pgMar w:top="1418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03FC4" w14:textId="77777777" w:rsidR="00E573B5" w:rsidRDefault="00E573B5" w:rsidP="00BC2A2C">
      <w:pPr>
        <w:spacing w:after="0" w:line="240" w:lineRule="auto"/>
      </w:pPr>
      <w:r>
        <w:separator/>
      </w:r>
    </w:p>
  </w:endnote>
  <w:endnote w:type="continuationSeparator" w:id="0">
    <w:p w14:paraId="3C8A5C0E" w14:textId="77777777" w:rsidR="00E573B5" w:rsidRDefault="00E573B5" w:rsidP="00BC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DDF79" w14:textId="4B7729B9" w:rsidR="00D61B68" w:rsidRDefault="00D61B68" w:rsidP="00D61B68">
    <w:pPr>
      <w:pStyle w:val="Pidipagina"/>
      <w:jc w:val="right"/>
      <w:rPr>
        <w:rFonts w:ascii="Microsoft Tai Le" w:hAnsi="Microsoft Tai Le" w:cs="Microsoft Tai Le"/>
        <w:color w:val="A6A6A6"/>
        <w:sz w:val="16"/>
        <w:szCs w:val="16"/>
      </w:rPr>
    </w:pPr>
    <w:r w:rsidRPr="00D61B68">
      <w:rPr>
        <w:rFonts w:ascii="Microsoft Tai Le" w:hAnsi="Microsoft Tai Le" w:cs="Microsoft Tai Le"/>
        <w:color w:val="A6A6A6"/>
        <w:sz w:val="16"/>
        <w:szCs w:val="16"/>
      </w:rPr>
      <w:ptab w:relativeTo="margin" w:alignment="right" w:leader="none"/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07107D91" wp14:editId="37FA337D">
              <wp:simplePos x="0" y="0"/>
              <wp:positionH relativeFrom="margin">
                <wp:posOffset>0</wp:posOffset>
              </wp:positionH>
              <wp:positionV relativeFrom="paragraph">
                <wp:posOffset>205104</wp:posOffset>
              </wp:positionV>
              <wp:extent cx="5756910" cy="0"/>
              <wp:effectExtent l="0" t="0" r="3429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96CF7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6.15pt" to="453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" strokecolor="#f8cbad" strokeweight=".5pt">
              <v:stroke joinstyle="miter"/>
              <w10:wrap anchorx="margin"/>
            </v:line>
          </w:pict>
        </mc:Fallback>
      </mc:AlternateContent>
    </w:r>
    <w:r w:rsidRPr="00BE797E">
      <w:rPr>
        <w:rFonts w:ascii="Microsoft Tai Le" w:hAnsi="Microsoft Tai Le" w:cs="Microsoft Tai Le"/>
        <w:sz w:val="16"/>
        <w:szCs w:val="16"/>
        <w:lang w:val="en-US"/>
      </w:rPr>
      <w:tab/>
    </w:r>
  </w:p>
  <w:p w14:paraId="184009BB" w14:textId="77777777" w:rsidR="00D61B68" w:rsidRDefault="00D61B68" w:rsidP="00D61B68">
    <w:pPr>
      <w:pStyle w:val="Pidipagina"/>
      <w:tabs>
        <w:tab w:val="left" w:pos="5311"/>
        <w:tab w:val="right" w:pos="9070"/>
      </w:tabs>
      <w:rPr>
        <w:rFonts w:ascii="Microsoft Tai Le" w:hAnsi="Microsoft Tai Le" w:cs="Microsoft Tai Le"/>
        <w:color w:val="A6A6A6"/>
        <w:sz w:val="16"/>
        <w:szCs w:val="16"/>
      </w:rPr>
    </w:pPr>
    <w:r>
      <w:rPr>
        <w:rFonts w:ascii="Microsoft Tai Le" w:hAnsi="Microsoft Tai Le" w:cs="Microsoft Tai Le"/>
        <w:color w:val="A6A6A6"/>
        <w:sz w:val="16"/>
        <w:szCs w:val="16"/>
      </w:rPr>
      <w:tab/>
    </w:r>
    <w:r>
      <w:rPr>
        <w:rFonts w:ascii="Microsoft Tai Le" w:hAnsi="Microsoft Tai Le" w:cs="Microsoft Tai Le"/>
        <w:color w:val="A6A6A6"/>
        <w:sz w:val="16"/>
        <w:szCs w:val="16"/>
      </w:rPr>
      <w:tab/>
    </w:r>
    <w:r>
      <w:rPr>
        <w:rFonts w:ascii="Microsoft Tai Le" w:hAnsi="Microsoft Tai Le" w:cs="Microsoft Tai Le"/>
        <w:color w:val="A6A6A6"/>
        <w:sz w:val="16"/>
        <w:szCs w:val="16"/>
      </w:rPr>
      <w:tab/>
    </w:r>
  </w:p>
  <w:p w14:paraId="0F62D67D" w14:textId="47A51723" w:rsidR="00D61B68" w:rsidRDefault="00D61B68" w:rsidP="00D61B68">
    <w:pPr>
      <w:pStyle w:val="Pidipagina"/>
      <w:tabs>
        <w:tab w:val="left" w:pos="5311"/>
        <w:tab w:val="right" w:pos="9070"/>
      </w:tabs>
      <w:jc w:val="right"/>
      <w:rPr>
        <w:rFonts w:cs="Microsoft Tai Le"/>
        <w:bCs/>
        <w:color w:val="A6A6A6"/>
        <w:sz w:val="16"/>
        <w:szCs w:val="16"/>
      </w:rPr>
    </w:pPr>
    <w:r w:rsidRPr="00BE797E">
      <w:rPr>
        <w:rFonts w:cs="Microsoft Tai Le"/>
        <w:color w:val="A6A6A6"/>
        <w:sz w:val="16"/>
        <w:szCs w:val="16"/>
      </w:rPr>
      <w:t xml:space="preserve">Page </w:t>
    </w:r>
    <w:r w:rsidRPr="00BE797E">
      <w:rPr>
        <w:rFonts w:cs="Microsoft Tai Le"/>
        <w:bCs/>
        <w:color w:val="A6A6A6"/>
        <w:sz w:val="16"/>
        <w:szCs w:val="16"/>
      </w:rPr>
      <w:fldChar w:fldCharType="begin"/>
    </w:r>
    <w:r w:rsidRPr="00BE797E">
      <w:rPr>
        <w:rFonts w:cs="Microsoft Tai Le"/>
        <w:bCs/>
        <w:color w:val="A6A6A6"/>
        <w:sz w:val="16"/>
        <w:szCs w:val="16"/>
      </w:rPr>
      <w:instrText xml:space="preserve"> PAGE </w:instrText>
    </w:r>
    <w:r w:rsidRPr="00BE797E">
      <w:rPr>
        <w:rFonts w:cs="Microsoft Tai Le"/>
        <w:bCs/>
        <w:color w:val="A6A6A6"/>
        <w:sz w:val="16"/>
        <w:szCs w:val="16"/>
      </w:rPr>
      <w:fldChar w:fldCharType="separate"/>
    </w:r>
    <w:r w:rsidR="00570EFD">
      <w:rPr>
        <w:rFonts w:cs="Microsoft Tai Le"/>
        <w:bCs/>
        <w:noProof/>
        <w:color w:val="A6A6A6"/>
        <w:sz w:val="16"/>
        <w:szCs w:val="16"/>
      </w:rPr>
      <w:t>4</w:t>
    </w:r>
    <w:r w:rsidRPr="00BE797E">
      <w:rPr>
        <w:rFonts w:cs="Microsoft Tai Le"/>
        <w:bCs/>
        <w:color w:val="A6A6A6"/>
        <w:sz w:val="16"/>
        <w:szCs w:val="16"/>
      </w:rPr>
      <w:fldChar w:fldCharType="end"/>
    </w:r>
    <w:r w:rsidRPr="00BE797E">
      <w:rPr>
        <w:rFonts w:cs="Microsoft Tai Le"/>
        <w:color w:val="A6A6A6"/>
        <w:sz w:val="16"/>
        <w:szCs w:val="16"/>
      </w:rPr>
      <w:t xml:space="preserve"> of </w:t>
    </w:r>
    <w:r w:rsidRPr="00BE797E">
      <w:rPr>
        <w:rFonts w:cs="Microsoft Tai Le"/>
        <w:bCs/>
        <w:color w:val="A6A6A6"/>
        <w:sz w:val="16"/>
        <w:szCs w:val="16"/>
      </w:rPr>
      <w:fldChar w:fldCharType="begin"/>
    </w:r>
    <w:r w:rsidRPr="00BE797E">
      <w:rPr>
        <w:rFonts w:cs="Microsoft Tai Le"/>
        <w:bCs/>
        <w:color w:val="A6A6A6"/>
        <w:sz w:val="16"/>
        <w:szCs w:val="16"/>
      </w:rPr>
      <w:instrText xml:space="preserve"> NUMPAGES  </w:instrText>
    </w:r>
    <w:r w:rsidRPr="00BE797E">
      <w:rPr>
        <w:rFonts w:cs="Microsoft Tai Le"/>
        <w:bCs/>
        <w:color w:val="A6A6A6"/>
        <w:sz w:val="16"/>
        <w:szCs w:val="16"/>
      </w:rPr>
      <w:fldChar w:fldCharType="separate"/>
    </w:r>
    <w:r w:rsidR="00570EFD">
      <w:rPr>
        <w:rFonts w:cs="Microsoft Tai Le"/>
        <w:bCs/>
        <w:noProof/>
        <w:color w:val="A6A6A6"/>
        <w:sz w:val="16"/>
        <w:szCs w:val="16"/>
      </w:rPr>
      <w:t>4</w:t>
    </w:r>
    <w:r w:rsidRPr="00BE797E">
      <w:rPr>
        <w:rFonts w:cs="Microsoft Tai Le"/>
        <w:bCs/>
        <w:color w:val="A6A6A6"/>
        <w:sz w:val="16"/>
        <w:szCs w:val="16"/>
      </w:rPr>
      <w:fldChar w:fldCharType="end"/>
    </w:r>
  </w:p>
  <w:p w14:paraId="373889E5" w14:textId="77777777" w:rsidR="00907435" w:rsidRPr="009F6875" w:rsidRDefault="00907435" w:rsidP="00D61B68">
    <w:pPr>
      <w:pStyle w:val="Pidipagina"/>
      <w:tabs>
        <w:tab w:val="left" w:pos="5311"/>
        <w:tab w:val="right" w:pos="9070"/>
      </w:tabs>
      <w:jc w:val="right"/>
      <w:rPr>
        <w:rFonts w:ascii="Microsoft Tai Le" w:hAnsi="Microsoft Tai Le" w:cs="Microsoft Tai Le"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364F4" w14:textId="77777777" w:rsidR="00E573B5" w:rsidRDefault="00E573B5" w:rsidP="00BC2A2C">
      <w:pPr>
        <w:spacing w:after="0" w:line="240" w:lineRule="auto"/>
      </w:pPr>
      <w:r>
        <w:separator/>
      </w:r>
    </w:p>
  </w:footnote>
  <w:footnote w:type="continuationSeparator" w:id="0">
    <w:p w14:paraId="475376FB" w14:textId="77777777" w:rsidR="00E573B5" w:rsidRDefault="00E573B5" w:rsidP="00BC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E04A5" w14:textId="77777777" w:rsidR="002A765F" w:rsidRDefault="002A765F" w:rsidP="002A765F">
    <w:pPr>
      <w:pStyle w:val="Intestazione"/>
      <w:jc w:val="center"/>
      <w:rPr>
        <w:rFonts w:ascii="Microsoft Tai Le" w:eastAsia="Times New Roman" w:hAnsi="Microsoft Tai Le" w:cs="Microsoft Tai Le"/>
        <w:i/>
        <w:noProof/>
        <w:color w:val="A6A6A6"/>
        <w:sz w:val="16"/>
        <w:szCs w:val="16"/>
        <w:lang w:eastAsia="it-IT"/>
      </w:rPr>
    </w:pPr>
  </w:p>
  <w:p w14:paraId="58BCCB8A" w14:textId="77777777" w:rsidR="00311ACB" w:rsidRDefault="002C66DB" w:rsidP="00311ACB">
    <w:pPr>
      <w:pStyle w:val="Intestazione"/>
      <w:jc w:val="right"/>
      <w:rPr>
        <w:rFonts w:ascii="Microsoft Tai Le" w:eastAsia="Times New Roman" w:hAnsi="Microsoft Tai Le" w:cs="Microsoft Tai Le"/>
        <w:i/>
        <w:color w:val="A6A6A6"/>
        <w:sz w:val="16"/>
        <w:szCs w:val="16"/>
      </w:rPr>
    </w:pPr>
    <w:r w:rsidRPr="002C66DB">
      <w:rPr>
        <w:rFonts w:ascii="Microsoft Tai Le" w:eastAsia="Times New Roman" w:hAnsi="Microsoft Tai Le" w:cs="Microsoft Tai Le"/>
        <w:i/>
        <w:color w:val="A6A6A6"/>
        <w:sz w:val="16"/>
        <w:szCs w:val="16"/>
      </w:rPr>
      <w:ptab w:relativeTo="margin" w:alignment="center" w:leader="none"/>
    </w:r>
    <w:r w:rsidRPr="002C66DB">
      <w:rPr>
        <w:rFonts w:ascii="Microsoft Tai Le" w:eastAsia="Times New Roman" w:hAnsi="Microsoft Tai Le" w:cs="Microsoft Tai Le"/>
        <w:i/>
        <w:color w:val="A6A6A6"/>
        <w:sz w:val="16"/>
        <w:szCs w:val="16"/>
      </w:rPr>
      <w:ptab w:relativeTo="margin" w:alignment="right" w:leader="none"/>
    </w:r>
    <w:r w:rsidR="00B43285" w:rsidRPr="00B43285"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 </w:t>
    </w:r>
    <w:r w:rsidR="00311ACB" w:rsidRPr="00BC2A2C"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Modello di Organizzazione Gestione e Controllo </w:t>
    </w:r>
  </w:p>
  <w:p w14:paraId="5DD95ECC" w14:textId="77777777" w:rsidR="00311ACB" w:rsidRDefault="00311ACB" w:rsidP="00311ACB">
    <w:pPr>
      <w:pStyle w:val="Intestazione"/>
      <w:jc w:val="right"/>
      <w:rPr>
        <w:rFonts w:ascii="Microsoft Tai Le" w:eastAsia="Times New Roman" w:hAnsi="Microsoft Tai Le" w:cs="Microsoft Tai Le"/>
        <w:i/>
        <w:color w:val="A6A6A6"/>
        <w:sz w:val="16"/>
        <w:szCs w:val="16"/>
      </w:rPr>
    </w:pPr>
    <w:r w:rsidRPr="00BC2A2C">
      <w:rPr>
        <w:rFonts w:ascii="Microsoft Tai Le" w:eastAsia="Times New Roman" w:hAnsi="Microsoft Tai Le" w:cs="Microsoft Tai Le"/>
        <w:i/>
        <w:color w:val="A6A6A6"/>
        <w:sz w:val="16"/>
        <w:szCs w:val="16"/>
      </w:rPr>
      <w:t>ex D.</w:t>
    </w:r>
    <w:r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 </w:t>
    </w:r>
    <w:r w:rsidRPr="00BC2A2C">
      <w:rPr>
        <w:rFonts w:ascii="Microsoft Tai Le" w:eastAsia="Times New Roman" w:hAnsi="Microsoft Tai Le" w:cs="Microsoft Tai Le"/>
        <w:i/>
        <w:color w:val="A6A6A6"/>
        <w:sz w:val="16"/>
        <w:szCs w:val="16"/>
      </w:rPr>
      <w:t>Lgs. 8 giugno 2001 n. 231</w:t>
    </w:r>
    <w:r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 SO.GE.S.I. S.r.l.</w:t>
    </w:r>
  </w:p>
  <w:p w14:paraId="40ED87B8" w14:textId="0B51B5EC" w:rsidR="00E55F3B" w:rsidRPr="00B43285" w:rsidRDefault="002A765F" w:rsidP="00311ACB">
    <w:pPr>
      <w:pStyle w:val="Intestazione"/>
      <w:jc w:val="right"/>
    </w:pPr>
    <w:r w:rsidRPr="00BC2A2C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D7DE49" wp14:editId="16C376BD">
              <wp:simplePos x="0" y="0"/>
              <wp:positionH relativeFrom="margin">
                <wp:posOffset>0</wp:posOffset>
              </wp:positionH>
              <wp:positionV relativeFrom="paragraph">
                <wp:posOffset>14936</wp:posOffset>
              </wp:positionV>
              <wp:extent cx="5756910" cy="0"/>
              <wp:effectExtent l="0" t="0" r="3429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3D58A6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2pt" to="453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" strokecolor="#f7caac [1301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18F"/>
    <w:multiLevelType w:val="hybridMultilevel"/>
    <w:tmpl w:val="2E420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0A0"/>
    <w:multiLevelType w:val="hybridMultilevel"/>
    <w:tmpl w:val="1B8E898E"/>
    <w:lvl w:ilvl="0" w:tplc="5D54B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440711"/>
    <w:multiLevelType w:val="hybridMultilevel"/>
    <w:tmpl w:val="80AE18AE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678F5"/>
    <w:multiLevelType w:val="hybridMultilevel"/>
    <w:tmpl w:val="3458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5AB7"/>
    <w:multiLevelType w:val="hybridMultilevel"/>
    <w:tmpl w:val="BD44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7D8F"/>
    <w:multiLevelType w:val="hybridMultilevel"/>
    <w:tmpl w:val="32B83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2248"/>
    <w:multiLevelType w:val="hybridMultilevel"/>
    <w:tmpl w:val="E7D2FB92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7B26CD"/>
    <w:multiLevelType w:val="hybridMultilevel"/>
    <w:tmpl w:val="8D42C46E"/>
    <w:lvl w:ilvl="0" w:tplc="36108282">
      <w:numFmt w:val="bullet"/>
      <w:lvlText w:val="-"/>
      <w:lvlJc w:val="left"/>
      <w:pPr>
        <w:ind w:left="108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04EAE"/>
    <w:multiLevelType w:val="hybridMultilevel"/>
    <w:tmpl w:val="2B002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07F7"/>
    <w:multiLevelType w:val="hybridMultilevel"/>
    <w:tmpl w:val="86C0DF84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4822D6"/>
    <w:multiLevelType w:val="hybridMultilevel"/>
    <w:tmpl w:val="66F08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A6ECE"/>
    <w:multiLevelType w:val="hybridMultilevel"/>
    <w:tmpl w:val="2E88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C46EB"/>
    <w:multiLevelType w:val="hybridMultilevel"/>
    <w:tmpl w:val="CF548510"/>
    <w:lvl w:ilvl="0" w:tplc="36108282">
      <w:numFmt w:val="bullet"/>
      <w:lvlText w:val="-"/>
      <w:lvlJc w:val="left"/>
      <w:pPr>
        <w:ind w:left="108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DF119F"/>
    <w:multiLevelType w:val="hybridMultilevel"/>
    <w:tmpl w:val="124AE6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34ADD2">
      <w:numFmt w:val="bullet"/>
      <w:lvlText w:val="-"/>
      <w:lvlJc w:val="left"/>
      <w:pPr>
        <w:ind w:left="1800" w:hanging="360"/>
      </w:pPr>
      <w:rPr>
        <w:rFonts w:ascii="Microsoft Tai Le" w:eastAsia="Calibri" w:hAnsi="Microsoft Tai Le" w:cs="Microsoft Tai Le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7B3790"/>
    <w:multiLevelType w:val="hybridMultilevel"/>
    <w:tmpl w:val="D7A69C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AA5E8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72E38"/>
    <w:multiLevelType w:val="hybridMultilevel"/>
    <w:tmpl w:val="C810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C0E49"/>
    <w:multiLevelType w:val="hybridMultilevel"/>
    <w:tmpl w:val="61F8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1053D"/>
    <w:multiLevelType w:val="hybridMultilevel"/>
    <w:tmpl w:val="3236B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316F7"/>
    <w:multiLevelType w:val="hybridMultilevel"/>
    <w:tmpl w:val="56AC6DE8"/>
    <w:lvl w:ilvl="0" w:tplc="CCFC94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D0E75"/>
    <w:multiLevelType w:val="hybridMultilevel"/>
    <w:tmpl w:val="82383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DA5132E"/>
    <w:multiLevelType w:val="hybridMultilevel"/>
    <w:tmpl w:val="E3420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D0B9E"/>
    <w:multiLevelType w:val="hybridMultilevel"/>
    <w:tmpl w:val="B906CEA4"/>
    <w:lvl w:ilvl="0" w:tplc="5D54B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0F159B"/>
    <w:multiLevelType w:val="hybridMultilevel"/>
    <w:tmpl w:val="337CA032"/>
    <w:lvl w:ilvl="0" w:tplc="1A9402F8">
      <w:start w:val="2"/>
      <w:numFmt w:val="decimal"/>
      <w:lvlText w:val="%1"/>
      <w:lvlJc w:val="left"/>
      <w:pPr>
        <w:ind w:left="656" w:hanging="396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41BC29C6">
      <w:start w:val="1"/>
      <w:numFmt w:val="bullet"/>
      <w:lvlText w:val="•"/>
      <w:lvlJc w:val="left"/>
      <w:pPr>
        <w:ind w:left="1580" w:hanging="356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2" w:tplc="15747A10">
      <w:start w:val="1"/>
      <w:numFmt w:val="bullet"/>
      <w:lvlText w:val="•"/>
      <w:lvlJc w:val="left"/>
      <w:pPr>
        <w:ind w:left="950" w:hanging="356"/>
      </w:pPr>
      <w:rPr>
        <w:rFonts w:hint="default"/>
      </w:rPr>
    </w:lvl>
    <w:lvl w:ilvl="3" w:tplc="51BCE9FC">
      <w:start w:val="1"/>
      <w:numFmt w:val="bullet"/>
      <w:lvlText w:val="•"/>
      <w:lvlJc w:val="left"/>
      <w:pPr>
        <w:ind w:left="1018" w:hanging="356"/>
      </w:pPr>
      <w:rPr>
        <w:rFonts w:hint="default"/>
      </w:rPr>
    </w:lvl>
    <w:lvl w:ilvl="4" w:tplc="312AA508">
      <w:start w:val="1"/>
      <w:numFmt w:val="bullet"/>
      <w:lvlText w:val="•"/>
      <w:lvlJc w:val="left"/>
      <w:pPr>
        <w:ind w:left="1580" w:hanging="356"/>
      </w:pPr>
      <w:rPr>
        <w:rFonts w:hint="default"/>
      </w:rPr>
    </w:lvl>
    <w:lvl w:ilvl="5" w:tplc="9B00CEA6">
      <w:start w:val="1"/>
      <w:numFmt w:val="bullet"/>
      <w:lvlText w:val="•"/>
      <w:lvlJc w:val="left"/>
      <w:pPr>
        <w:ind w:left="1596" w:hanging="356"/>
      </w:pPr>
      <w:rPr>
        <w:rFonts w:hint="default"/>
      </w:rPr>
    </w:lvl>
    <w:lvl w:ilvl="6" w:tplc="3B4A0DF2">
      <w:start w:val="1"/>
      <w:numFmt w:val="bullet"/>
      <w:lvlText w:val="•"/>
      <w:lvlJc w:val="left"/>
      <w:pPr>
        <w:ind w:left="1599" w:hanging="356"/>
      </w:pPr>
      <w:rPr>
        <w:rFonts w:hint="default"/>
      </w:rPr>
    </w:lvl>
    <w:lvl w:ilvl="7" w:tplc="6E08C7FA">
      <w:start w:val="1"/>
      <w:numFmt w:val="bullet"/>
      <w:lvlText w:val="•"/>
      <w:lvlJc w:val="left"/>
      <w:pPr>
        <w:ind w:left="1600" w:hanging="356"/>
      </w:pPr>
      <w:rPr>
        <w:rFonts w:hint="default"/>
      </w:rPr>
    </w:lvl>
    <w:lvl w:ilvl="8" w:tplc="54944C02">
      <w:start w:val="1"/>
      <w:numFmt w:val="bullet"/>
      <w:lvlText w:val="•"/>
      <w:lvlJc w:val="left"/>
      <w:pPr>
        <w:ind w:left="1600" w:hanging="356"/>
      </w:pPr>
      <w:rPr>
        <w:rFonts w:hint="default"/>
      </w:rPr>
    </w:lvl>
  </w:abstractNum>
  <w:abstractNum w:abstractNumId="23" w15:restartNumberingAfterBreak="0">
    <w:nsid w:val="485B1531"/>
    <w:multiLevelType w:val="hybridMultilevel"/>
    <w:tmpl w:val="3F7E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65060"/>
    <w:multiLevelType w:val="hybridMultilevel"/>
    <w:tmpl w:val="860E5DCE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2B03AE"/>
    <w:multiLevelType w:val="hybridMultilevel"/>
    <w:tmpl w:val="D63C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21097"/>
    <w:multiLevelType w:val="hybridMultilevel"/>
    <w:tmpl w:val="EEF6E512"/>
    <w:lvl w:ilvl="0" w:tplc="B640452A">
      <w:start w:val="1"/>
      <w:numFmt w:val="bullet"/>
      <w:lvlText w:val="•"/>
      <w:lvlJc w:val="left"/>
      <w:pPr>
        <w:ind w:left="1520" w:hanging="360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1" w:tplc="BD224C7C">
      <w:start w:val="1"/>
      <w:numFmt w:val="bullet"/>
      <w:lvlText w:val="•"/>
      <w:lvlJc w:val="left"/>
      <w:pPr>
        <w:ind w:left="2322" w:hanging="360"/>
      </w:pPr>
      <w:rPr>
        <w:rFonts w:hint="default"/>
      </w:rPr>
    </w:lvl>
    <w:lvl w:ilvl="2" w:tplc="B3E86D04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3" w:tplc="C1BCF7C6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4" w:tplc="004019B0">
      <w:start w:val="1"/>
      <w:numFmt w:val="bullet"/>
      <w:lvlText w:val="•"/>
      <w:lvlJc w:val="left"/>
      <w:pPr>
        <w:ind w:left="4728" w:hanging="360"/>
      </w:pPr>
      <w:rPr>
        <w:rFonts w:hint="default"/>
      </w:rPr>
    </w:lvl>
    <w:lvl w:ilvl="5" w:tplc="B504EBB2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C02A9D4E">
      <w:start w:val="1"/>
      <w:numFmt w:val="bullet"/>
      <w:lvlText w:val="•"/>
      <w:lvlJc w:val="left"/>
      <w:pPr>
        <w:ind w:left="6332" w:hanging="360"/>
      </w:pPr>
      <w:rPr>
        <w:rFonts w:hint="default"/>
      </w:rPr>
    </w:lvl>
    <w:lvl w:ilvl="7" w:tplc="3F5068CA">
      <w:start w:val="1"/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A7701BEE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27" w15:restartNumberingAfterBreak="0">
    <w:nsid w:val="52BC3CB1"/>
    <w:multiLevelType w:val="hybridMultilevel"/>
    <w:tmpl w:val="0B8682FA"/>
    <w:lvl w:ilvl="0" w:tplc="36108282">
      <w:numFmt w:val="bullet"/>
      <w:lvlText w:val="-"/>
      <w:lvlJc w:val="left"/>
      <w:pPr>
        <w:ind w:left="108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AF2FB7"/>
    <w:multiLevelType w:val="hybridMultilevel"/>
    <w:tmpl w:val="56403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71CF"/>
    <w:multiLevelType w:val="hybridMultilevel"/>
    <w:tmpl w:val="E2EE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B7A90"/>
    <w:multiLevelType w:val="hybridMultilevel"/>
    <w:tmpl w:val="CEC02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1394C"/>
    <w:multiLevelType w:val="hybridMultilevel"/>
    <w:tmpl w:val="A75AAD96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1A3641"/>
    <w:multiLevelType w:val="hybridMultilevel"/>
    <w:tmpl w:val="0F9E7F0C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B42609"/>
    <w:multiLevelType w:val="hybridMultilevel"/>
    <w:tmpl w:val="E42AA1F0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E4203F"/>
    <w:multiLevelType w:val="hybridMultilevel"/>
    <w:tmpl w:val="918C2B74"/>
    <w:lvl w:ilvl="0" w:tplc="5D54BC26">
      <w:start w:val="1"/>
      <w:numFmt w:val="bullet"/>
      <w:lvlText w:val=""/>
      <w:lvlJc w:val="left"/>
      <w:pPr>
        <w:tabs>
          <w:tab w:val="num" w:pos="958"/>
        </w:tabs>
        <w:ind w:left="958" w:hanging="360"/>
      </w:pPr>
      <w:rPr>
        <w:rFonts w:ascii="Symbol" w:hAnsi="Symbol" w:hint="default"/>
      </w:rPr>
    </w:lvl>
    <w:lvl w:ilvl="1" w:tplc="CCFC9450">
      <w:start w:val="1"/>
      <w:numFmt w:val="bullet"/>
      <w:lvlText w:val="•"/>
      <w:lvlJc w:val="left"/>
      <w:pPr>
        <w:tabs>
          <w:tab w:val="num" w:pos="1678"/>
        </w:tabs>
        <w:ind w:left="1678" w:hanging="360"/>
      </w:pPr>
      <w:rPr>
        <w:rFonts w:ascii="Arial" w:hAnsi="Arial" w:hint="default"/>
        <w:b/>
        <w:i w:val="0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35" w15:restartNumberingAfterBreak="0">
    <w:nsid w:val="6E381698"/>
    <w:multiLevelType w:val="hybridMultilevel"/>
    <w:tmpl w:val="F1C2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D606C"/>
    <w:multiLevelType w:val="hybridMultilevel"/>
    <w:tmpl w:val="91E4440E"/>
    <w:lvl w:ilvl="0" w:tplc="545A6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84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83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6C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B6B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EF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B44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86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2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A9C16DA"/>
    <w:multiLevelType w:val="hybridMultilevel"/>
    <w:tmpl w:val="1166B968"/>
    <w:lvl w:ilvl="0" w:tplc="A3BAC520">
      <w:start w:val="1"/>
      <w:numFmt w:val="bullet"/>
      <w:lvlText w:val="•"/>
      <w:lvlJc w:val="left"/>
      <w:pPr>
        <w:ind w:left="1541" w:hanging="358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1" w:tplc="F9B68300">
      <w:start w:val="1"/>
      <w:numFmt w:val="bullet"/>
      <w:lvlText w:val="•"/>
      <w:lvlJc w:val="left"/>
      <w:pPr>
        <w:ind w:left="2339" w:hanging="358"/>
      </w:pPr>
      <w:rPr>
        <w:rFonts w:hint="default"/>
      </w:rPr>
    </w:lvl>
    <w:lvl w:ilvl="2" w:tplc="113C9B08">
      <w:start w:val="1"/>
      <w:numFmt w:val="bullet"/>
      <w:lvlText w:val="•"/>
      <w:lvlJc w:val="left"/>
      <w:pPr>
        <w:ind w:left="3137" w:hanging="358"/>
      </w:pPr>
      <w:rPr>
        <w:rFonts w:hint="default"/>
      </w:rPr>
    </w:lvl>
    <w:lvl w:ilvl="3" w:tplc="103AD3B8">
      <w:start w:val="1"/>
      <w:numFmt w:val="bullet"/>
      <w:lvlText w:val="•"/>
      <w:lvlJc w:val="left"/>
      <w:pPr>
        <w:ind w:left="3935" w:hanging="358"/>
      </w:pPr>
      <w:rPr>
        <w:rFonts w:hint="default"/>
      </w:rPr>
    </w:lvl>
    <w:lvl w:ilvl="4" w:tplc="BF12CBD2">
      <w:start w:val="1"/>
      <w:numFmt w:val="bullet"/>
      <w:lvlText w:val="•"/>
      <w:lvlJc w:val="left"/>
      <w:pPr>
        <w:ind w:left="4732" w:hanging="358"/>
      </w:pPr>
      <w:rPr>
        <w:rFonts w:hint="default"/>
      </w:rPr>
    </w:lvl>
    <w:lvl w:ilvl="5" w:tplc="E8083CEC">
      <w:start w:val="1"/>
      <w:numFmt w:val="bullet"/>
      <w:lvlText w:val="•"/>
      <w:lvlJc w:val="left"/>
      <w:pPr>
        <w:ind w:left="5530" w:hanging="358"/>
      </w:pPr>
      <w:rPr>
        <w:rFonts w:hint="default"/>
      </w:rPr>
    </w:lvl>
    <w:lvl w:ilvl="6" w:tplc="76263042">
      <w:start w:val="1"/>
      <w:numFmt w:val="bullet"/>
      <w:lvlText w:val="•"/>
      <w:lvlJc w:val="left"/>
      <w:pPr>
        <w:ind w:left="6328" w:hanging="358"/>
      </w:pPr>
      <w:rPr>
        <w:rFonts w:hint="default"/>
      </w:rPr>
    </w:lvl>
    <w:lvl w:ilvl="7" w:tplc="C5BE86CE">
      <w:start w:val="1"/>
      <w:numFmt w:val="bullet"/>
      <w:lvlText w:val="•"/>
      <w:lvlJc w:val="left"/>
      <w:pPr>
        <w:ind w:left="7126" w:hanging="358"/>
      </w:pPr>
      <w:rPr>
        <w:rFonts w:hint="default"/>
      </w:rPr>
    </w:lvl>
    <w:lvl w:ilvl="8" w:tplc="2A3EEF72">
      <w:start w:val="1"/>
      <w:numFmt w:val="bullet"/>
      <w:lvlText w:val="•"/>
      <w:lvlJc w:val="left"/>
      <w:pPr>
        <w:ind w:left="7924" w:hanging="358"/>
      </w:pPr>
      <w:rPr>
        <w:rFonts w:hint="default"/>
      </w:rPr>
    </w:lvl>
  </w:abstractNum>
  <w:num w:numId="1">
    <w:abstractNumId w:val="34"/>
  </w:num>
  <w:num w:numId="2">
    <w:abstractNumId w:val="10"/>
  </w:num>
  <w:num w:numId="3">
    <w:abstractNumId w:val="18"/>
  </w:num>
  <w:num w:numId="4">
    <w:abstractNumId w:val="35"/>
  </w:num>
  <w:num w:numId="5">
    <w:abstractNumId w:val="4"/>
  </w:num>
  <w:num w:numId="6">
    <w:abstractNumId w:val="25"/>
  </w:num>
  <w:num w:numId="7">
    <w:abstractNumId w:val="15"/>
  </w:num>
  <w:num w:numId="8">
    <w:abstractNumId w:val="28"/>
  </w:num>
  <w:num w:numId="9">
    <w:abstractNumId w:val="30"/>
  </w:num>
  <w:num w:numId="10">
    <w:abstractNumId w:val="21"/>
  </w:num>
  <w:num w:numId="11">
    <w:abstractNumId w:val="1"/>
  </w:num>
  <w:num w:numId="12">
    <w:abstractNumId w:val="37"/>
  </w:num>
  <w:num w:numId="13">
    <w:abstractNumId w:val="8"/>
  </w:num>
  <w:num w:numId="14">
    <w:abstractNumId w:val="22"/>
  </w:num>
  <w:num w:numId="15">
    <w:abstractNumId w:val="13"/>
  </w:num>
  <w:num w:numId="16">
    <w:abstractNumId w:val="24"/>
  </w:num>
  <w:num w:numId="17">
    <w:abstractNumId w:val="6"/>
  </w:num>
  <w:num w:numId="18">
    <w:abstractNumId w:val="19"/>
  </w:num>
  <w:num w:numId="19">
    <w:abstractNumId w:val="27"/>
  </w:num>
  <w:num w:numId="20">
    <w:abstractNumId w:val="2"/>
  </w:num>
  <w:num w:numId="21">
    <w:abstractNumId w:val="33"/>
  </w:num>
  <w:num w:numId="22">
    <w:abstractNumId w:val="31"/>
  </w:num>
  <w:num w:numId="23">
    <w:abstractNumId w:val="7"/>
  </w:num>
  <w:num w:numId="24">
    <w:abstractNumId w:val="12"/>
  </w:num>
  <w:num w:numId="25">
    <w:abstractNumId w:val="14"/>
  </w:num>
  <w:num w:numId="26">
    <w:abstractNumId w:val="17"/>
  </w:num>
  <w:num w:numId="27">
    <w:abstractNumId w:val="9"/>
  </w:num>
  <w:num w:numId="28">
    <w:abstractNumId w:val="23"/>
  </w:num>
  <w:num w:numId="29">
    <w:abstractNumId w:val="32"/>
  </w:num>
  <w:num w:numId="30">
    <w:abstractNumId w:val="16"/>
  </w:num>
  <w:num w:numId="31">
    <w:abstractNumId w:val="0"/>
  </w:num>
  <w:num w:numId="32">
    <w:abstractNumId w:val="11"/>
  </w:num>
  <w:num w:numId="33">
    <w:abstractNumId w:val="3"/>
  </w:num>
  <w:num w:numId="34">
    <w:abstractNumId w:val="20"/>
  </w:num>
  <w:num w:numId="35">
    <w:abstractNumId w:val="29"/>
  </w:num>
  <w:num w:numId="36">
    <w:abstractNumId w:val="36"/>
  </w:num>
  <w:num w:numId="37">
    <w:abstractNumId w:val="2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E0"/>
    <w:rsid w:val="00005BF1"/>
    <w:rsid w:val="00006358"/>
    <w:rsid w:val="00011748"/>
    <w:rsid w:val="00016C78"/>
    <w:rsid w:val="00017DDC"/>
    <w:rsid w:val="00023FE3"/>
    <w:rsid w:val="00067CF5"/>
    <w:rsid w:val="000778BF"/>
    <w:rsid w:val="0008227E"/>
    <w:rsid w:val="00094B6B"/>
    <w:rsid w:val="00095335"/>
    <w:rsid w:val="000A5962"/>
    <w:rsid w:val="000B3EFF"/>
    <w:rsid w:val="000D2490"/>
    <w:rsid w:val="000D78A4"/>
    <w:rsid w:val="000E0A5C"/>
    <w:rsid w:val="000E0D54"/>
    <w:rsid w:val="000E5BB6"/>
    <w:rsid w:val="000E681A"/>
    <w:rsid w:val="000F1717"/>
    <w:rsid w:val="000F291D"/>
    <w:rsid w:val="000F6583"/>
    <w:rsid w:val="00113D40"/>
    <w:rsid w:val="00116BFF"/>
    <w:rsid w:val="001240C4"/>
    <w:rsid w:val="00134A3A"/>
    <w:rsid w:val="00143DFC"/>
    <w:rsid w:val="00145E6E"/>
    <w:rsid w:val="00154153"/>
    <w:rsid w:val="00161540"/>
    <w:rsid w:val="00163F3A"/>
    <w:rsid w:val="001776AD"/>
    <w:rsid w:val="00184BED"/>
    <w:rsid w:val="001A6A3F"/>
    <w:rsid w:val="001C7B56"/>
    <w:rsid w:val="001D0E49"/>
    <w:rsid w:val="001D3DAE"/>
    <w:rsid w:val="001E5DD1"/>
    <w:rsid w:val="002043D6"/>
    <w:rsid w:val="002046C7"/>
    <w:rsid w:val="00211BE0"/>
    <w:rsid w:val="00212771"/>
    <w:rsid w:val="002165F7"/>
    <w:rsid w:val="0022280F"/>
    <w:rsid w:val="00232647"/>
    <w:rsid w:val="002332E3"/>
    <w:rsid w:val="00273550"/>
    <w:rsid w:val="00274519"/>
    <w:rsid w:val="002841B3"/>
    <w:rsid w:val="00285ECE"/>
    <w:rsid w:val="002A21FF"/>
    <w:rsid w:val="002A765F"/>
    <w:rsid w:val="002C66DB"/>
    <w:rsid w:val="002D0E96"/>
    <w:rsid w:val="002D3C08"/>
    <w:rsid w:val="002D41C4"/>
    <w:rsid w:val="00302398"/>
    <w:rsid w:val="00303484"/>
    <w:rsid w:val="003042C1"/>
    <w:rsid w:val="00307F7A"/>
    <w:rsid w:val="00310032"/>
    <w:rsid w:val="00311ACB"/>
    <w:rsid w:val="003377CF"/>
    <w:rsid w:val="003470C2"/>
    <w:rsid w:val="00352F8B"/>
    <w:rsid w:val="00362942"/>
    <w:rsid w:val="00377F5D"/>
    <w:rsid w:val="003824A4"/>
    <w:rsid w:val="00387294"/>
    <w:rsid w:val="003A0146"/>
    <w:rsid w:val="003A5B3F"/>
    <w:rsid w:val="003B2170"/>
    <w:rsid w:val="003B3944"/>
    <w:rsid w:val="003B6DD6"/>
    <w:rsid w:val="003C6ABF"/>
    <w:rsid w:val="003F123F"/>
    <w:rsid w:val="00402118"/>
    <w:rsid w:val="00403C89"/>
    <w:rsid w:val="00403FC9"/>
    <w:rsid w:val="00404009"/>
    <w:rsid w:val="0042271D"/>
    <w:rsid w:val="0042353D"/>
    <w:rsid w:val="0042468E"/>
    <w:rsid w:val="004338EA"/>
    <w:rsid w:val="00441F8F"/>
    <w:rsid w:val="00442F40"/>
    <w:rsid w:val="00470DB2"/>
    <w:rsid w:val="00485F20"/>
    <w:rsid w:val="00495B4F"/>
    <w:rsid w:val="004B6179"/>
    <w:rsid w:val="004F0095"/>
    <w:rsid w:val="004F0DF2"/>
    <w:rsid w:val="00501A91"/>
    <w:rsid w:val="00501DE8"/>
    <w:rsid w:val="005163DB"/>
    <w:rsid w:val="005167EC"/>
    <w:rsid w:val="00527827"/>
    <w:rsid w:val="00531B36"/>
    <w:rsid w:val="00552B40"/>
    <w:rsid w:val="005617AC"/>
    <w:rsid w:val="005658FB"/>
    <w:rsid w:val="00570EFD"/>
    <w:rsid w:val="00576A6F"/>
    <w:rsid w:val="00582102"/>
    <w:rsid w:val="0059382B"/>
    <w:rsid w:val="005B25BF"/>
    <w:rsid w:val="005B706B"/>
    <w:rsid w:val="005C67C6"/>
    <w:rsid w:val="005D33D4"/>
    <w:rsid w:val="005D67F4"/>
    <w:rsid w:val="005F6C36"/>
    <w:rsid w:val="0060089A"/>
    <w:rsid w:val="00600C5C"/>
    <w:rsid w:val="006223F4"/>
    <w:rsid w:val="0064436C"/>
    <w:rsid w:val="0066577D"/>
    <w:rsid w:val="006B5003"/>
    <w:rsid w:val="006B71E3"/>
    <w:rsid w:val="006B7B82"/>
    <w:rsid w:val="006C2E34"/>
    <w:rsid w:val="006C32F5"/>
    <w:rsid w:val="006C6630"/>
    <w:rsid w:val="006D5748"/>
    <w:rsid w:val="006E335D"/>
    <w:rsid w:val="006E4269"/>
    <w:rsid w:val="006E5BC8"/>
    <w:rsid w:val="006E6706"/>
    <w:rsid w:val="006E6CA7"/>
    <w:rsid w:val="006F4BAB"/>
    <w:rsid w:val="006F71C3"/>
    <w:rsid w:val="00702083"/>
    <w:rsid w:val="00704A10"/>
    <w:rsid w:val="00705FBE"/>
    <w:rsid w:val="00715D4E"/>
    <w:rsid w:val="007221BE"/>
    <w:rsid w:val="00723306"/>
    <w:rsid w:val="007349D1"/>
    <w:rsid w:val="0074297E"/>
    <w:rsid w:val="00743002"/>
    <w:rsid w:val="0074445F"/>
    <w:rsid w:val="007552A1"/>
    <w:rsid w:val="007561D7"/>
    <w:rsid w:val="00770A14"/>
    <w:rsid w:val="00771679"/>
    <w:rsid w:val="007A28A3"/>
    <w:rsid w:val="007A29E1"/>
    <w:rsid w:val="007A4AB8"/>
    <w:rsid w:val="007B7CC3"/>
    <w:rsid w:val="007C0A87"/>
    <w:rsid w:val="007C3795"/>
    <w:rsid w:val="007C43FB"/>
    <w:rsid w:val="007C59D9"/>
    <w:rsid w:val="007D066F"/>
    <w:rsid w:val="007D1234"/>
    <w:rsid w:val="007D238E"/>
    <w:rsid w:val="007E0B11"/>
    <w:rsid w:val="008001B4"/>
    <w:rsid w:val="00845B77"/>
    <w:rsid w:val="008A1C7B"/>
    <w:rsid w:val="008A4F6B"/>
    <w:rsid w:val="008B0227"/>
    <w:rsid w:val="008C5F5F"/>
    <w:rsid w:val="008C66C8"/>
    <w:rsid w:val="008D283B"/>
    <w:rsid w:val="008F6830"/>
    <w:rsid w:val="008F7F7B"/>
    <w:rsid w:val="00907435"/>
    <w:rsid w:val="0092679C"/>
    <w:rsid w:val="00933203"/>
    <w:rsid w:val="00943DA3"/>
    <w:rsid w:val="0095457C"/>
    <w:rsid w:val="00972889"/>
    <w:rsid w:val="00975991"/>
    <w:rsid w:val="009874DE"/>
    <w:rsid w:val="00992DD6"/>
    <w:rsid w:val="00993B34"/>
    <w:rsid w:val="00994466"/>
    <w:rsid w:val="009B2559"/>
    <w:rsid w:val="009B6C0C"/>
    <w:rsid w:val="009D1CAB"/>
    <w:rsid w:val="009D429D"/>
    <w:rsid w:val="009E7267"/>
    <w:rsid w:val="009F02BA"/>
    <w:rsid w:val="009F2F29"/>
    <w:rsid w:val="009F4E9B"/>
    <w:rsid w:val="009F6875"/>
    <w:rsid w:val="00A0298C"/>
    <w:rsid w:val="00A0582F"/>
    <w:rsid w:val="00A06E9E"/>
    <w:rsid w:val="00A13D27"/>
    <w:rsid w:val="00A24318"/>
    <w:rsid w:val="00A2431D"/>
    <w:rsid w:val="00A249EB"/>
    <w:rsid w:val="00A31CDE"/>
    <w:rsid w:val="00A35824"/>
    <w:rsid w:val="00A35AF6"/>
    <w:rsid w:val="00A44AAB"/>
    <w:rsid w:val="00A62EFA"/>
    <w:rsid w:val="00A71F0F"/>
    <w:rsid w:val="00A8216D"/>
    <w:rsid w:val="00A8423C"/>
    <w:rsid w:val="00A85B74"/>
    <w:rsid w:val="00A87AAC"/>
    <w:rsid w:val="00A905A5"/>
    <w:rsid w:val="00A912F9"/>
    <w:rsid w:val="00A93286"/>
    <w:rsid w:val="00AA044E"/>
    <w:rsid w:val="00AB354C"/>
    <w:rsid w:val="00AC50EE"/>
    <w:rsid w:val="00AC7A12"/>
    <w:rsid w:val="00AF19C6"/>
    <w:rsid w:val="00B03D6F"/>
    <w:rsid w:val="00B108C1"/>
    <w:rsid w:val="00B1477B"/>
    <w:rsid w:val="00B27D3A"/>
    <w:rsid w:val="00B3413A"/>
    <w:rsid w:val="00B37B98"/>
    <w:rsid w:val="00B43285"/>
    <w:rsid w:val="00B52BDB"/>
    <w:rsid w:val="00B9740F"/>
    <w:rsid w:val="00BC07CB"/>
    <w:rsid w:val="00BC269E"/>
    <w:rsid w:val="00BC2A2C"/>
    <w:rsid w:val="00BC5ED9"/>
    <w:rsid w:val="00BC676E"/>
    <w:rsid w:val="00BD52A0"/>
    <w:rsid w:val="00BE1AE2"/>
    <w:rsid w:val="00BE2AAF"/>
    <w:rsid w:val="00BF5372"/>
    <w:rsid w:val="00C0223B"/>
    <w:rsid w:val="00C0597C"/>
    <w:rsid w:val="00C106DD"/>
    <w:rsid w:val="00C10887"/>
    <w:rsid w:val="00C11E9A"/>
    <w:rsid w:val="00C16268"/>
    <w:rsid w:val="00C16787"/>
    <w:rsid w:val="00C17AE7"/>
    <w:rsid w:val="00C20AC1"/>
    <w:rsid w:val="00C244F3"/>
    <w:rsid w:val="00C24EBA"/>
    <w:rsid w:val="00C51F6B"/>
    <w:rsid w:val="00C779C3"/>
    <w:rsid w:val="00C811B0"/>
    <w:rsid w:val="00C842F1"/>
    <w:rsid w:val="00C87D80"/>
    <w:rsid w:val="00CA422A"/>
    <w:rsid w:val="00CA432B"/>
    <w:rsid w:val="00CB6E3A"/>
    <w:rsid w:val="00CC5D00"/>
    <w:rsid w:val="00CD1D3A"/>
    <w:rsid w:val="00CF031F"/>
    <w:rsid w:val="00CF14E0"/>
    <w:rsid w:val="00D03CC4"/>
    <w:rsid w:val="00D11D4A"/>
    <w:rsid w:val="00D1358C"/>
    <w:rsid w:val="00D156CE"/>
    <w:rsid w:val="00D20A6F"/>
    <w:rsid w:val="00D27BE0"/>
    <w:rsid w:val="00D373E3"/>
    <w:rsid w:val="00D44C53"/>
    <w:rsid w:val="00D5022E"/>
    <w:rsid w:val="00D50C4D"/>
    <w:rsid w:val="00D57F4B"/>
    <w:rsid w:val="00D61B68"/>
    <w:rsid w:val="00D64DD8"/>
    <w:rsid w:val="00D736D0"/>
    <w:rsid w:val="00D825F8"/>
    <w:rsid w:val="00D846CF"/>
    <w:rsid w:val="00D86C1F"/>
    <w:rsid w:val="00D90D45"/>
    <w:rsid w:val="00D9683A"/>
    <w:rsid w:val="00DA7F92"/>
    <w:rsid w:val="00E019D0"/>
    <w:rsid w:val="00E05A91"/>
    <w:rsid w:val="00E10E4E"/>
    <w:rsid w:val="00E23ED4"/>
    <w:rsid w:val="00E24558"/>
    <w:rsid w:val="00E31B27"/>
    <w:rsid w:val="00E3478B"/>
    <w:rsid w:val="00E35230"/>
    <w:rsid w:val="00E508C7"/>
    <w:rsid w:val="00E55F3B"/>
    <w:rsid w:val="00E55F8F"/>
    <w:rsid w:val="00E573B5"/>
    <w:rsid w:val="00E93FDB"/>
    <w:rsid w:val="00EA5F7E"/>
    <w:rsid w:val="00EC5776"/>
    <w:rsid w:val="00ED276B"/>
    <w:rsid w:val="00ED4611"/>
    <w:rsid w:val="00EE0112"/>
    <w:rsid w:val="00EE5D0E"/>
    <w:rsid w:val="00EF413E"/>
    <w:rsid w:val="00EF723D"/>
    <w:rsid w:val="00EF7CC2"/>
    <w:rsid w:val="00F00490"/>
    <w:rsid w:val="00F05C31"/>
    <w:rsid w:val="00F146CD"/>
    <w:rsid w:val="00F16DE7"/>
    <w:rsid w:val="00F17AEC"/>
    <w:rsid w:val="00F20BB3"/>
    <w:rsid w:val="00F26A93"/>
    <w:rsid w:val="00F50D3D"/>
    <w:rsid w:val="00F55662"/>
    <w:rsid w:val="00F76A5A"/>
    <w:rsid w:val="00F84AEA"/>
    <w:rsid w:val="00F93CEE"/>
    <w:rsid w:val="00FA0197"/>
    <w:rsid w:val="00FD3185"/>
    <w:rsid w:val="00FD31C0"/>
    <w:rsid w:val="00FE1D7A"/>
    <w:rsid w:val="00FE2C24"/>
    <w:rsid w:val="00FF250D"/>
    <w:rsid w:val="00FF2C65"/>
    <w:rsid w:val="00FF44E7"/>
    <w:rsid w:val="00FF4F56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5EFCB"/>
  <w15:chartTrackingRefBased/>
  <w15:docId w15:val="{0464DFF8-68E2-41EA-9747-4FEB2764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A2C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C2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2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5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C2A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C2A2C"/>
    <w:rPr>
      <w:rFonts w:ascii="Times New Roman" w:eastAsia="Times New Roman" w:hAnsi="Times New Roman" w:cs="Times New Roman"/>
      <w:sz w:val="24"/>
      <w:szCs w:val="20"/>
    </w:rPr>
  </w:style>
  <w:style w:type="paragraph" w:customStyle="1" w:styleId="2tit">
    <w:name w:val="2_tit"/>
    <w:basedOn w:val="Titolo2"/>
    <w:rsid w:val="00BC2A2C"/>
    <w:pPr>
      <w:keepLines w:val="0"/>
      <w:tabs>
        <w:tab w:val="num" w:pos="1116"/>
      </w:tabs>
      <w:spacing w:before="60" w:after="120" w:line="240" w:lineRule="atLeast"/>
      <w:ind w:left="1116" w:hanging="576"/>
      <w:jc w:val="both"/>
    </w:pPr>
    <w:rPr>
      <w:rFonts w:ascii="Arial" w:eastAsia="Times New Roman" w:hAnsi="Arial" w:cs="Arial"/>
      <w:b/>
      <w:bCs/>
      <w:smallCaps/>
      <w:color w:val="auto"/>
      <w:sz w:val="20"/>
      <w:szCs w:val="20"/>
    </w:rPr>
  </w:style>
  <w:style w:type="paragraph" w:customStyle="1" w:styleId="mod1">
    <w:name w:val="mod_1"/>
    <w:basedOn w:val="Normale"/>
    <w:rsid w:val="00BC2A2C"/>
    <w:pPr>
      <w:keepNext/>
      <w:spacing w:before="60" w:after="120" w:line="240" w:lineRule="auto"/>
      <w:outlineLvl w:val="0"/>
    </w:pPr>
    <w:rPr>
      <w:rFonts w:ascii="Arial" w:eastAsia="Times New Roman" w:hAnsi="Arial" w:cs="Arial"/>
      <w:b/>
      <w:bCs/>
      <w:smallCaps/>
      <w:kern w:val="32"/>
      <w:sz w:val="28"/>
      <w:szCs w:val="28"/>
    </w:rPr>
  </w:style>
  <w:style w:type="paragraph" w:customStyle="1" w:styleId="Default">
    <w:name w:val="Default"/>
    <w:rsid w:val="00BC2A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2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BC2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A2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C2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A2C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BC2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C2A2C"/>
    <w:pPr>
      <w:outlineLvl w:val="9"/>
    </w:pPr>
    <w:rPr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ED276B"/>
    <w:pPr>
      <w:tabs>
        <w:tab w:val="right" w:leader="dot" w:pos="9060"/>
      </w:tabs>
      <w:spacing w:before="120" w:after="120" w:line="360" w:lineRule="auto"/>
      <w:jc w:val="both"/>
    </w:pPr>
    <w:rPr>
      <w:rFonts w:ascii="Tahoma" w:hAnsi="Tahoma" w:cs="Microsoft Tai Le"/>
      <w:b/>
      <w:noProof/>
      <w:color w:val="000000" w:themeColor="text1"/>
      <w:sz w:val="20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ED276B"/>
    <w:pPr>
      <w:tabs>
        <w:tab w:val="left" w:pos="660"/>
        <w:tab w:val="right" w:leader="dot" w:pos="9060"/>
      </w:tabs>
      <w:spacing w:after="120" w:line="360" w:lineRule="auto"/>
      <w:ind w:left="221"/>
    </w:pPr>
    <w:rPr>
      <w:rFonts w:ascii="Tahoma" w:hAnsi="Tahoma" w:cs="Microsoft Tai Le"/>
      <w:noProof/>
      <w:color w:val="000000" w:themeColor="text1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BC2A2C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046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46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46C7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46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46C7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6C7"/>
    <w:rPr>
      <w:rFonts w:ascii="Segoe UI" w:eastAsia="Calibri" w:hAnsi="Segoe UI" w:cs="Segoe UI"/>
      <w:sz w:val="18"/>
      <w:szCs w:val="18"/>
    </w:rPr>
  </w:style>
  <w:style w:type="character" w:styleId="Titolodellibro">
    <w:name w:val="Book Title"/>
    <w:uiPriority w:val="33"/>
    <w:qFormat/>
    <w:rsid w:val="00B43285"/>
    <w:rPr>
      <w:b/>
      <w:bCs/>
      <w:smallCaps/>
      <w:spacing w:val="5"/>
    </w:rPr>
  </w:style>
  <w:style w:type="paragraph" w:styleId="Sommario3">
    <w:name w:val="toc 3"/>
    <w:basedOn w:val="Normale"/>
    <w:next w:val="Normale"/>
    <w:autoRedefine/>
    <w:uiPriority w:val="39"/>
    <w:unhideWhenUsed/>
    <w:rsid w:val="00ED276B"/>
    <w:pPr>
      <w:spacing w:after="100"/>
      <w:ind w:left="440"/>
    </w:pPr>
    <w:rPr>
      <w:rFonts w:ascii="Tahoma" w:hAnsi="Tahoma"/>
      <w:color w:val="000000" w:themeColor="text1"/>
      <w:sz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5D4E"/>
    <w:pPr>
      <w:spacing w:after="100"/>
      <w:ind w:left="660"/>
    </w:pPr>
    <w:rPr>
      <w:rFonts w:ascii="Tahoma" w:hAnsi="Tahoma"/>
      <w:color w:val="000000" w:themeColor="text1"/>
      <w:sz w:val="18"/>
    </w:rPr>
  </w:style>
  <w:style w:type="paragraph" w:styleId="Revisione">
    <w:name w:val="Revision"/>
    <w:hidden/>
    <w:uiPriority w:val="99"/>
    <w:semiHidden/>
    <w:rsid w:val="00743002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5C31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020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02083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D1CA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15D4E"/>
    <w:rPr>
      <w:i/>
      <w:iCs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5D4E"/>
    <w:pPr>
      <w:spacing w:after="100"/>
      <w:ind w:left="880"/>
    </w:pPr>
    <w:rPr>
      <w:rFonts w:ascii="Tahoma" w:hAnsi="Tahoma"/>
      <w:color w:val="000000" w:themeColor="text1"/>
      <w:sz w:val="18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5D4E"/>
    <w:pPr>
      <w:spacing w:after="100"/>
      <w:ind w:left="1100"/>
    </w:pPr>
    <w:rPr>
      <w:rFonts w:ascii="Tahoma" w:hAnsi="Tahoma"/>
      <w:color w:val="000000" w:themeColor="text1"/>
      <w:sz w:val="18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5D4E"/>
    <w:pPr>
      <w:spacing w:after="100"/>
      <w:ind w:left="1320"/>
    </w:pPr>
    <w:rPr>
      <w:rFonts w:ascii="Tahoma" w:hAnsi="Tahoma"/>
      <w:color w:val="000000" w:themeColor="text1"/>
      <w:sz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5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5D4E"/>
    <w:pPr>
      <w:spacing w:after="100"/>
      <w:ind w:left="1540"/>
    </w:pPr>
    <w:rPr>
      <w:rFonts w:ascii="Tahoma" w:hAnsi="Tahoma"/>
      <w:color w:val="000000" w:themeColor="text1"/>
      <w:sz w:val="18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5D4E"/>
    <w:pPr>
      <w:spacing w:after="100"/>
      <w:ind w:left="1760"/>
    </w:pPr>
    <w:rPr>
      <w:rFonts w:ascii="Tahoma" w:hAnsi="Tahoma"/>
      <w:color w:val="000000" w:themeColor="text1"/>
      <w:sz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5D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5D4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5D4E"/>
    <w:rPr>
      <w:rFonts w:eastAsiaTheme="minorEastAsia"/>
      <w:color w:val="5A5A5A" w:themeColor="text1" w:themeTint="A5"/>
      <w:spacing w:val="15"/>
    </w:rPr>
  </w:style>
  <w:style w:type="paragraph" w:styleId="NormaleWeb">
    <w:name w:val="Normal (Web)"/>
    <w:basedOn w:val="Normale"/>
    <w:rsid w:val="002332E3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6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6E929-6341-4A48-9B6A-2BED2C23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LE FATTISPECIE DI REATO</vt:lpstr>
      <vt:lpstr>    Induzione a non rendere dichiarazioni o a rendere dichiarazioni mendaci all’auto</vt:lpstr>
      <vt:lpstr>IDENTIFICAZIONE DELLE ATTIVITA’ A RISCHIO REATO</vt:lpstr>
      <vt:lpstr>PRINCIPI GENERALI DI COMPORTAMENTO</vt:lpstr>
      <vt:lpstr>PROCEDURE DI CONTROLLO</vt:lpstr>
    </vt:vector>
  </TitlesOfParts>
  <Company>Deloitte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Ferraloro, Francesca Simona (IT - Milano)</dc:creator>
  <cp:keywords/>
  <dc:description/>
  <cp:lastModifiedBy>Barbara Gambella</cp:lastModifiedBy>
  <cp:revision>4</cp:revision>
  <dcterms:created xsi:type="dcterms:W3CDTF">2019-10-18T17:16:00Z</dcterms:created>
  <dcterms:modified xsi:type="dcterms:W3CDTF">2019-12-04T08:34:00Z</dcterms:modified>
</cp:coreProperties>
</file>